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5B1E9" w14:textId="3AF1CBC7" w:rsidR="008A5EEC" w:rsidRDefault="008A5EEC" w:rsidP="0059698A">
      <w:pPr>
        <w:widowControl w:val="0"/>
        <w:tabs>
          <w:tab w:val="right" w:pos="9639"/>
        </w:tabs>
        <w:spacing w:after="0"/>
        <w:rPr>
          <w:rFonts w:ascii="Arial" w:hAnsi="Arial" w:cs="Arial"/>
          <w:b/>
          <w:bCs/>
          <w:sz w:val="24"/>
          <w:lang w:eastAsia="en-US"/>
        </w:rPr>
      </w:pPr>
      <w:bookmarkStart w:id="0" w:name="_Hlk54275161"/>
      <w:bookmarkStart w:id="1" w:name="_Toc142579058"/>
      <w:bookmarkEnd w:id="0"/>
      <w:r>
        <w:rPr>
          <w:rFonts w:ascii="Arial" w:hAnsi="Arial" w:cs="Arial"/>
          <w:b/>
          <w:sz w:val="24"/>
          <w:lang w:eastAsia="en-US"/>
        </w:rPr>
        <w:t>3GPP TSG-RAN WG2 #12</w:t>
      </w:r>
      <w:r w:rsidR="004149D1">
        <w:rPr>
          <w:rFonts w:ascii="Arial" w:hAnsi="Arial" w:cs="Arial"/>
          <w:b/>
          <w:sz w:val="24"/>
          <w:lang w:eastAsia="en-US"/>
        </w:rPr>
        <w:t>8</w:t>
      </w:r>
      <w:r>
        <w:rPr>
          <w:rFonts w:ascii="Arial" w:hAnsi="Arial" w:cs="Arial"/>
          <w:b/>
          <w:sz w:val="24"/>
          <w:lang w:eastAsia="en-US"/>
        </w:rPr>
        <w:tab/>
      </w:r>
      <w:bookmarkEnd w:id="1"/>
      <w:r w:rsidR="003915C1" w:rsidRPr="003915C1">
        <w:rPr>
          <w:rFonts w:ascii="Arial" w:hAnsi="Arial" w:cs="Arial"/>
          <w:b/>
          <w:sz w:val="32"/>
          <w:szCs w:val="24"/>
          <w:lang w:eastAsia="en-US"/>
        </w:rPr>
        <w:t>R2-2410847</w:t>
      </w:r>
    </w:p>
    <w:p w14:paraId="27570798" w14:textId="213679F4" w:rsidR="008A5EEC" w:rsidRDefault="004149D1" w:rsidP="0059698A">
      <w:pPr>
        <w:widowControl w:val="0"/>
        <w:tabs>
          <w:tab w:val="right" w:pos="9639"/>
        </w:tabs>
        <w:spacing w:after="0"/>
        <w:rPr>
          <w:rFonts w:ascii="Arial" w:hAnsi="Arial" w:cs="Arial"/>
          <w:b/>
          <w:sz w:val="24"/>
          <w:lang w:eastAsia="en-US"/>
        </w:rPr>
      </w:pPr>
      <w:bookmarkStart w:id="2" w:name="_Hlk163070749"/>
      <w:r>
        <w:rPr>
          <w:rFonts w:ascii="Arial" w:hAnsi="Arial" w:cs="Arial"/>
          <w:b/>
          <w:sz w:val="24"/>
          <w:lang w:eastAsia="en-US"/>
        </w:rPr>
        <w:t>Orlando</w:t>
      </w:r>
      <w:r w:rsidR="008A5EEC">
        <w:rPr>
          <w:rFonts w:ascii="Arial" w:hAnsi="Arial" w:cs="Arial"/>
          <w:b/>
          <w:sz w:val="24"/>
          <w:lang w:eastAsia="en-US"/>
        </w:rPr>
        <w:t xml:space="preserve">, </w:t>
      </w:r>
      <w:r>
        <w:rPr>
          <w:rFonts w:ascii="Arial" w:hAnsi="Arial" w:cs="Arial"/>
          <w:b/>
          <w:sz w:val="24"/>
          <w:lang w:eastAsia="en-US"/>
        </w:rPr>
        <w:t>USA</w:t>
      </w:r>
      <w:r w:rsidR="008A5EEC">
        <w:rPr>
          <w:rFonts w:ascii="Arial" w:hAnsi="Arial" w:cs="Arial"/>
          <w:b/>
          <w:sz w:val="24"/>
          <w:lang w:eastAsia="en-US"/>
        </w:rPr>
        <w:t>, 1</w:t>
      </w:r>
      <w:r>
        <w:rPr>
          <w:rFonts w:ascii="Arial" w:hAnsi="Arial" w:cs="Arial"/>
          <w:b/>
          <w:sz w:val="24"/>
          <w:lang w:eastAsia="en-US"/>
        </w:rPr>
        <w:t>8</w:t>
      </w:r>
      <w:r w:rsidRPr="004149D1">
        <w:rPr>
          <w:rFonts w:ascii="Arial" w:hAnsi="Arial" w:cs="Arial"/>
          <w:b/>
          <w:sz w:val="24"/>
          <w:vertAlign w:val="superscript"/>
          <w:lang w:eastAsia="en-US"/>
        </w:rPr>
        <w:t>th</w:t>
      </w:r>
      <w:r w:rsidR="008A5EEC">
        <w:rPr>
          <w:rFonts w:ascii="Arial" w:hAnsi="Arial" w:cs="Arial"/>
          <w:b/>
          <w:sz w:val="24"/>
          <w:lang w:eastAsia="en-US"/>
        </w:rPr>
        <w:t xml:space="preserve"> – </w:t>
      </w:r>
      <w:r>
        <w:rPr>
          <w:rFonts w:ascii="Arial" w:hAnsi="Arial" w:cs="Arial"/>
          <w:b/>
          <w:sz w:val="24"/>
          <w:lang w:eastAsia="en-US"/>
        </w:rPr>
        <w:t>22</w:t>
      </w:r>
      <w:r w:rsidRPr="004149D1">
        <w:rPr>
          <w:rFonts w:ascii="Arial" w:hAnsi="Arial" w:cs="Arial"/>
          <w:b/>
          <w:sz w:val="24"/>
          <w:vertAlign w:val="superscript"/>
          <w:lang w:eastAsia="en-US"/>
        </w:rPr>
        <w:t>nd</w:t>
      </w:r>
      <w:r w:rsidR="008A5EEC">
        <w:rPr>
          <w:rFonts w:ascii="Arial" w:hAnsi="Arial" w:cs="Arial"/>
          <w:b/>
          <w:sz w:val="24"/>
          <w:lang w:eastAsia="en-US"/>
        </w:rPr>
        <w:t xml:space="preserve"> </w:t>
      </w:r>
      <w:r>
        <w:rPr>
          <w:rFonts w:ascii="Arial" w:hAnsi="Arial" w:cs="Arial"/>
          <w:b/>
          <w:sz w:val="24"/>
          <w:lang w:eastAsia="en-US"/>
        </w:rPr>
        <w:t>November</w:t>
      </w:r>
      <w:r w:rsidR="008A5EEC">
        <w:rPr>
          <w:rFonts w:ascii="Arial" w:hAnsi="Arial" w:cs="Arial"/>
          <w:b/>
          <w:sz w:val="24"/>
          <w:lang w:eastAsia="en-US"/>
        </w:rPr>
        <w:t xml:space="preserve"> 2024</w:t>
      </w:r>
      <w:bookmarkEnd w:id="2"/>
    </w:p>
    <w:p w14:paraId="252563D4" w14:textId="77777777" w:rsidR="00E90E49" w:rsidRPr="00CE0424" w:rsidRDefault="00E90E49" w:rsidP="0059698A">
      <w:pPr>
        <w:pStyle w:val="3GPPHeader"/>
        <w:jc w:val="left"/>
      </w:pPr>
    </w:p>
    <w:p w14:paraId="267378A2" w14:textId="0F6FB3DE" w:rsidR="00E90E49" w:rsidRPr="00CE0424" w:rsidRDefault="00E90E49" w:rsidP="0059698A">
      <w:pPr>
        <w:pStyle w:val="3GPPHeader"/>
        <w:jc w:val="left"/>
        <w:rPr>
          <w:sz w:val="22"/>
          <w:szCs w:val="22"/>
        </w:rPr>
      </w:pPr>
      <w:r w:rsidRPr="00CE0424">
        <w:rPr>
          <w:sz w:val="22"/>
          <w:szCs w:val="22"/>
        </w:rPr>
        <w:t>Agenda Item:</w:t>
      </w:r>
      <w:r w:rsidRPr="00CE0424">
        <w:rPr>
          <w:sz w:val="22"/>
          <w:szCs w:val="22"/>
        </w:rPr>
        <w:tab/>
      </w:r>
      <w:r w:rsidR="00972393">
        <w:rPr>
          <w:sz w:val="22"/>
          <w:szCs w:val="22"/>
        </w:rPr>
        <w:t>8.10.</w:t>
      </w:r>
      <w:r w:rsidR="00937EC6">
        <w:rPr>
          <w:sz w:val="22"/>
          <w:szCs w:val="22"/>
        </w:rPr>
        <w:t>5</w:t>
      </w:r>
    </w:p>
    <w:p w14:paraId="36E7B6AB" w14:textId="77777777" w:rsidR="00E90E49" w:rsidRPr="00CE0424" w:rsidRDefault="003D3C45" w:rsidP="0059698A">
      <w:pPr>
        <w:pStyle w:val="3GPPHeader"/>
        <w:jc w:val="left"/>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39C905BD" w:rsidR="00E90E49" w:rsidRPr="00CE0424" w:rsidRDefault="003D3C45" w:rsidP="0059698A">
      <w:pPr>
        <w:pStyle w:val="3GPPHeader"/>
        <w:jc w:val="left"/>
        <w:rPr>
          <w:sz w:val="22"/>
          <w:szCs w:val="22"/>
        </w:rPr>
      </w:pPr>
      <w:r>
        <w:rPr>
          <w:sz w:val="22"/>
          <w:szCs w:val="22"/>
        </w:rPr>
        <w:t>Title:</w:t>
      </w:r>
      <w:r w:rsidR="00E90E49" w:rsidRPr="00CE0424">
        <w:rPr>
          <w:sz w:val="22"/>
          <w:szCs w:val="22"/>
        </w:rPr>
        <w:tab/>
      </w:r>
      <w:r w:rsidR="00972393" w:rsidRPr="00972393">
        <w:rPr>
          <w:sz w:val="22"/>
          <w:szCs w:val="22"/>
        </w:rPr>
        <w:t>On Rel.18 leftovers</w:t>
      </w:r>
      <w:r w:rsidR="00991AE2">
        <w:rPr>
          <w:sz w:val="22"/>
          <w:szCs w:val="22"/>
        </w:rPr>
        <w:t xml:space="preserve"> </w:t>
      </w:r>
    </w:p>
    <w:p w14:paraId="1DD4A9BC" w14:textId="3A124E9E" w:rsidR="00E90E49" w:rsidRPr="008D6BC1" w:rsidRDefault="00E90E49" w:rsidP="0059698A">
      <w:pPr>
        <w:pStyle w:val="3GPPHeader"/>
        <w:jc w:val="left"/>
        <w:rPr>
          <w:sz w:val="22"/>
          <w:szCs w:val="22"/>
        </w:rPr>
      </w:pPr>
      <w:r w:rsidRPr="00972393">
        <w:rPr>
          <w:sz w:val="22"/>
          <w:szCs w:val="22"/>
        </w:rPr>
        <w:t>Document for:</w:t>
      </w:r>
      <w:r w:rsidRPr="00972393">
        <w:rPr>
          <w:sz w:val="22"/>
          <w:szCs w:val="22"/>
        </w:rPr>
        <w:tab/>
        <w:t>Discussion</w:t>
      </w:r>
    </w:p>
    <w:p w14:paraId="028056FC" w14:textId="1BC5561E" w:rsidR="00E90E49" w:rsidRDefault="00230D18" w:rsidP="0059698A">
      <w:pPr>
        <w:pStyle w:val="Heading1"/>
      </w:pPr>
      <w:r>
        <w:t>1</w:t>
      </w:r>
      <w:r>
        <w:tab/>
      </w:r>
      <w:r w:rsidR="00E90E49" w:rsidRPr="00CE0424">
        <w:t>Introduction</w:t>
      </w:r>
    </w:p>
    <w:p w14:paraId="31C06BC7" w14:textId="7C031A2F" w:rsidR="00972393" w:rsidRPr="00972393" w:rsidRDefault="00972393" w:rsidP="0059698A">
      <w:pPr>
        <w:rPr>
          <w:rFonts w:ascii="Arial" w:hAnsi="Arial"/>
          <w:lang w:eastAsia="zh-CN"/>
        </w:rPr>
      </w:pPr>
      <w:r w:rsidRPr="00972393">
        <w:rPr>
          <w:rFonts w:ascii="Arial" w:hAnsi="Arial"/>
          <w:lang w:eastAsia="zh-CN"/>
        </w:rPr>
        <w:t>Rel-19 WID supports the following leftover topics in RAN2</w:t>
      </w:r>
      <w:r w:rsidR="008F7FAE">
        <w:rPr>
          <w:rFonts w:ascii="Arial" w:hAnsi="Arial"/>
          <w:lang w:eastAsia="zh-CN"/>
        </w:rPr>
        <w:t>.</w:t>
      </w:r>
    </w:p>
    <w:p w14:paraId="5F146EF6" w14:textId="72EA7C14" w:rsidR="00972393" w:rsidRPr="00972393" w:rsidRDefault="00972393" w:rsidP="0059698A">
      <w:pPr>
        <w:rPr>
          <w:rFonts w:ascii="Arial" w:hAnsi="Arial"/>
          <w:lang w:eastAsia="zh-CN"/>
        </w:rPr>
      </w:pPr>
      <w:r w:rsidRPr="00972393">
        <w:rPr>
          <w:rFonts w:ascii="Arial" w:hAnsi="Arial"/>
          <w:noProof/>
          <w:lang w:eastAsia="zh-CN"/>
        </w:rPr>
        <mc:AlternateContent>
          <mc:Choice Requires="wps">
            <w:drawing>
              <wp:inline distT="0" distB="0" distL="0" distR="0" wp14:anchorId="28A6F092" wp14:editId="26EEC154">
                <wp:extent cx="6157912" cy="1404620"/>
                <wp:effectExtent l="0" t="0" r="14605" b="2667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7912" cy="1404620"/>
                        </a:xfrm>
                        <a:prstGeom prst="rect">
                          <a:avLst/>
                        </a:prstGeom>
                        <a:solidFill>
                          <a:srgbClr val="FFFFFF"/>
                        </a:solidFill>
                        <a:ln w="9525">
                          <a:solidFill>
                            <a:srgbClr val="000000"/>
                          </a:solidFill>
                          <a:miter lim="800000"/>
                          <a:headEnd/>
                          <a:tailEnd/>
                        </a:ln>
                      </wps:spPr>
                      <wps:txbx>
                        <w:txbxContent>
                          <w:p w14:paraId="50B5F7A3" w14:textId="77777777" w:rsidR="0033681F" w:rsidRDefault="0033681F" w:rsidP="0033681F">
                            <w:pPr>
                              <w:spacing w:before="120" w:line="280" w:lineRule="atLeast"/>
                              <w:rPr>
                                <w:rFonts w:eastAsia="SimSun"/>
                              </w:rPr>
                            </w:pPr>
                            <w:r>
                              <w:rPr>
                                <w:rFonts w:eastAsia="SimSun" w:hint="eastAsia"/>
                              </w:rPr>
                              <w:t>- Support of the leftovers in Rel-18 SON/MDT [RAN3, RAN2]:</w:t>
                            </w:r>
                          </w:p>
                          <w:p w14:paraId="6FEA0EA4" w14:textId="77777777" w:rsidR="0033681F" w:rsidRPr="00E76D9C" w:rsidRDefault="0033681F" w:rsidP="0033681F">
                            <w:pPr>
                              <w:numPr>
                                <w:ilvl w:val="0"/>
                                <w:numId w:val="32"/>
                              </w:numPr>
                              <w:overflowPunct/>
                              <w:autoSpaceDE/>
                              <w:autoSpaceDN/>
                              <w:adjustRightInd/>
                              <w:spacing w:before="120" w:after="160" w:line="280" w:lineRule="atLeast"/>
                              <w:textAlignment w:val="auto"/>
                              <w:rPr>
                                <w:rFonts w:eastAsia="SimSun"/>
                              </w:rPr>
                            </w:pPr>
                            <w:r w:rsidRPr="00E76D9C">
                              <w:rPr>
                                <w:rFonts w:eastAsia="SimSun"/>
                              </w:rPr>
                              <w:t>RACH optimization for SDT</w:t>
                            </w:r>
                          </w:p>
                          <w:p w14:paraId="01408F09" w14:textId="77777777" w:rsidR="0033681F" w:rsidRPr="00E76D9C" w:rsidRDefault="0033681F" w:rsidP="0033681F">
                            <w:pPr>
                              <w:numPr>
                                <w:ilvl w:val="0"/>
                                <w:numId w:val="32"/>
                              </w:numPr>
                              <w:overflowPunct/>
                              <w:autoSpaceDE/>
                              <w:autoSpaceDN/>
                              <w:adjustRightInd/>
                              <w:spacing w:before="120" w:after="160" w:line="280" w:lineRule="atLeast"/>
                              <w:textAlignment w:val="auto"/>
                              <w:rPr>
                                <w:rFonts w:eastAsia="SimSun"/>
                              </w:rPr>
                            </w:pPr>
                            <w:r w:rsidRPr="00E76D9C">
                              <w:rPr>
                                <w:rFonts w:eastAsia="SimSun"/>
                              </w:rPr>
                              <w:t>MHI Enhancement for SCG Deactivation/Activation</w:t>
                            </w:r>
                          </w:p>
                          <w:p w14:paraId="24BBFDA6" w14:textId="77777777" w:rsidR="0033681F" w:rsidRPr="00E76D9C" w:rsidRDefault="0033681F" w:rsidP="0033681F">
                            <w:pPr>
                              <w:pStyle w:val="ListParagraph"/>
                              <w:numPr>
                                <w:ilvl w:val="0"/>
                                <w:numId w:val="32"/>
                              </w:numPr>
                              <w:overflowPunct/>
                              <w:autoSpaceDE/>
                              <w:autoSpaceDN/>
                              <w:adjustRightInd/>
                              <w:spacing w:before="120" w:after="160" w:line="280" w:lineRule="atLeast"/>
                              <w:contextualSpacing/>
                              <w:textAlignment w:val="auto"/>
                              <w:rPr>
                                <w:rFonts w:ascii="Times New Roman" w:eastAsia="SimSun" w:hAnsi="Times New Roman"/>
                              </w:rPr>
                            </w:pPr>
                            <w:r w:rsidRPr="00E76D9C">
                              <w:rPr>
                                <w:rFonts w:ascii="Times New Roman" w:eastAsia="SimSun" w:hAnsi="Times New Roman"/>
                              </w:rPr>
                              <w:t>MRO for MR-DC SCG failure</w:t>
                            </w:r>
                          </w:p>
                          <w:p w14:paraId="7060BFB1" w14:textId="00A84F49" w:rsidR="00972393" w:rsidRPr="00972393" w:rsidRDefault="00972393" w:rsidP="00972393">
                            <w:pPr>
                              <w:rPr>
                                <w:rFonts w:ascii="Arial" w:hAnsi="Arial"/>
                                <w:lang w:eastAsia="zh-CN"/>
                              </w:rPr>
                            </w:pPr>
                          </w:p>
                        </w:txbxContent>
                      </wps:txbx>
                      <wps:bodyPr rot="0" vert="horz" wrap="square" lIns="91440" tIns="45720" rIns="91440" bIns="45720" anchor="t" anchorCtr="0">
                        <a:spAutoFit/>
                      </wps:bodyPr>
                    </wps:wsp>
                  </a:graphicData>
                </a:graphic>
              </wp:inline>
            </w:drawing>
          </mc:Choice>
          <mc:Fallback>
            <w:pict>
              <v:shapetype w14:anchorId="28A6F092" id="_x0000_t202" coordsize="21600,21600" o:spt="202" path="m,l,21600r21600,l21600,xe">
                <v:stroke joinstyle="miter"/>
                <v:path gradientshapeok="t" o:connecttype="rect"/>
              </v:shapetype>
              <v:shape id="Text Box 217" o:spid="_x0000_s1026" type="#_x0000_t202" style="width:484.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">
                <v:textbox style="mso-fit-shape-to-text:t">
                  <w:txbxContent>
                    <w:p w14:paraId="50B5F7A3" w14:textId="77777777" w:rsidR="0033681F" w:rsidRDefault="0033681F" w:rsidP="0033681F">
                      <w:pPr>
                        <w:spacing w:before="120" w:line="280" w:lineRule="atLeast"/>
                        <w:rPr>
                          <w:rFonts w:eastAsia="SimSun"/>
                        </w:rPr>
                      </w:pPr>
                      <w:r>
                        <w:rPr>
                          <w:rFonts w:eastAsia="SimSun" w:hint="eastAsia"/>
                        </w:rPr>
                        <w:t>- Support of the leftovers in Rel-18 SON/MDT [RAN3, RAN2]:</w:t>
                      </w:r>
                    </w:p>
                    <w:p w14:paraId="6FEA0EA4" w14:textId="77777777" w:rsidR="0033681F" w:rsidRPr="00E76D9C" w:rsidRDefault="0033681F" w:rsidP="0033681F">
                      <w:pPr>
                        <w:numPr>
                          <w:ilvl w:val="0"/>
                          <w:numId w:val="32"/>
                        </w:numPr>
                        <w:overflowPunct/>
                        <w:autoSpaceDE/>
                        <w:autoSpaceDN/>
                        <w:adjustRightInd/>
                        <w:spacing w:before="120" w:after="160" w:line="280" w:lineRule="atLeast"/>
                        <w:textAlignment w:val="auto"/>
                        <w:rPr>
                          <w:rFonts w:eastAsia="SimSun"/>
                        </w:rPr>
                      </w:pPr>
                      <w:r w:rsidRPr="00E76D9C">
                        <w:rPr>
                          <w:rFonts w:eastAsia="SimSun"/>
                        </w:rPr>
                        <w:t>RACH optimization for SDT</w:t>
                      </w:r>
                    </w:p>
                    <w:p w14:paraId="01408F09" w14:textId="77777777" w:rsidR="0033681F" w:rsidRPr="00E76D9C" w:rsidRDefault="0033681F" w:rsidP="0033681F">
                      <w:pPr>
                        <w:numPr>
                          <w:ilvl w:val="0"/>
                          <w:numId w:val="32"/>
                        </w:numPr>
                        <w:overflowPunct/>
                        <w:autoSpaceDE/>
                        <w:autoSpaceDN/>
                        <w:adjustRightInd/>
                        <w:spacing w:before="120" w:after="160" w:line="280" w:lineRule="atLeast"/>
                        <w:textAlignment w:val="auto"/>
                        <w:rPr>
                          <w:rFonts w:eastAsia="SimSun"/>
                        </w:rPr>
                      </w:pPr>
                      <w:r w:rsidRPr="00E76D9C">
                        <w:rPr>
                          <w:rFonts w:eastAsia="SimSun"/>
                        </w:rPr>
                        <w:t>MHI Enhancement for SCG Deactivation/Activation</w:t>
                      </w:r>
                    </w:p>
                    <w:p w14:paraId="24BBFDA6" w14:textId="77777777" w:rsidR="0033681F" w:rsidRPr="00E76D9C" w:rsidRDefault="0033681F" w:rsidP="0033681F">
                      <w:pPr>
                        <w:pStyle w:val="ListParagraph"/>
                        <w:numPr>
                          <w:ilvl w:val="0"/>
                          <w:numId w:val="32"/>
                        </w:numPr>
                        <w:overflowPunct/>
                        <w:autoSpaceDE/>
                        <w:autoSpaceDN/>
                        <w:adjustRightInd/>
                        <w:spacing w:before="120" w:after="160" w:line="280" w:lineRule="atLeast"/>
                        <w:contextualSpacing/>
                        <w:textAlignment w:val="auto"/>
                        <w:rPr>
                          <w:rFonts w:ascii="Times New Roman" w:eastAsia="SimSun" w:hAnsi="Times New Roman"/>
                        </w:rPr>
                      </w:pPr>
                      <w:r w:rsidRPr="00E76D9C">
                        <w:rPr>
                          <w:rFonts w:ascii="Times New Roman" w:eastAsia="SimSun" w:hAnsi="Times New Roman"/>
                        </w:rPr>
                        <w:t>MRO for MR-DC SCG failure</w:t>
                      </w:r>
                    </w:p>
                    <w:p w14:paraId="7060BFB1" w14:textId="00A84F49" w:rsidR="00972393" w:rsidRPr="00972393" w:rsidRDefault="00972393" w:rsidP="00972393">
                      <w:pPr>
                        <w:rPr>
                          <w:rFonts w:ascii="Arial" w:hAnsi="Arial"/>
                          <w:lang w:eastAsia="zh-CN"/>
                        </w:rPr>
                      </w:pPr>
                    </w:p>
                  </w:txbxContent>
                </v:textbox>
                <w10:anchorlock/>
              </v:shape>
            </w:pict>
          </mc:Fallback>
        </mc:AlternateContent>
      </w:r>
    </w:p>
    <w:p w14:paraId="7C858AD2" w14:textId="3182F9A7" w:rsidR="003267B7" w:rsidRPr="003267B7" w:rsidRDefault="00972393" w:rsidP="0059698A">
      <w:pPr>
        <w:rPr>
          <w:rFonts w:ascii="Arial" w:hAnsi="Arial"/>
          <w:lang w:eastAsia="zh-CN"/>
        </w:rPr>
      </w:pPr>
      <w:r w:rsidRPr="00972393">
        <w:rPr>
          <w:rFonts w:ascii="Arial" w:hAnsi="Arial"/>
          <w:lang w:eastAsia="zh-CN"/>
        </w:rPr>
        <w:t>In this paper, we discuss these leftovers.</w:t>
      </w:r>
    </w:p>
    <w:p w14:paraId="59E13DC4" w14:textId="1B14CC86" w:rsidR="004000E8" w:rsidRPr="00CE0424" w:rsidRDefault="00230D18" w:rsidP="0059698A">
      <w:pPr>
        <w:pStyle w:val="Heading1"/>
      </w:pPr>
      <w:bookmarkStart w:id="3" w:name="_Ref178064866"/>
      <w:r>
        <w:t>2</w:t>
      </w:r>
      <w:r>
        <w:tab/>
      </w:r>
      <w:r w:rsidR="004000E8" w:rsidRPr="00CE0424">
        <w:t>Discussion</w:t>
      </w:r>
      <w:bookmarkEnd w:id="3"/>
    </w:p>
    <w:p w14:paraId="79A4F9CD" w14:textId="1642B264" w:rsidR="002D229A" w:rsidRPr="002D229A" w:rsidRDefault="00230D18" w:rsidP="0059698A">
      <w:pPr>
        <w:pStyle w:val="Heading2"/>
      </w:pPr>
      <w:r>
        <w:t>2.</w:t>
      </w:r>
      <w:r w:rsidR="005720F2">
        <w:t>1</w:t>
      </w:r>
      <w:r>
        <w:tab/>
      </w:r>
      <w:r w:rsidR="00972393" w:rsidRPr="00972393">
        <w:t>RA report logging in case of SDT</w:t>
      </w:r>
    </w:p>
    <w:p w14:paraId="54E38354" w14:textId="48C51009" w:rsidR="00182520" w:rsidRDefault="00A61BD1" w:rsidP="0059698A">
      <w:pPr>
        <w:rPr>
          <w:rFonts w:ascii="Arial" w:hAnsi="Arial"/>
          <w:lang w:eastAsia="zh-CN"/>
        </w:rPr>
      </w:pPr>
      <w:r>
        <w:rPr>
          <w:rFonts w:ascii="Arial" w:hAnsi="Arial"/>
          <w:lang w:eastAsia="zh-CN"/>
        </w:rPr>
        <w:t>During the last 3GPP</w:t>
      </w:r>
      <w:r w:rsidR="007711C3" w:rsidRPr="007711C3">
        <w:rPr>
          <w:rFonts w:ascii="Arial" w:hAnsi="Arial"/>
          <w:lang w:eastAsia="zh-CN"/>
        </w:rPr>
        <w:t xml:space="preserve"> </w:t>
      </w:r>
      <w:r>
        <w:rPr>
          <w:rFonts w:ascii="Arial" w:hAnsi="Arial"/>
          <w:lang w:eastAsia="zh-CN"/>
        </w:rPr>
        <w:t>meetings</w:t>
      </w:r>
      <w:r w:rsidR="007711C3" w:rsidRPr="007711C3">
        <w:rPr>
          <w:rFonts w:ascii="Arial" w:hAnsi="Arial"/>
          <w:lang w:eastAsia="zh-CN"/>
        </w:rPr>
        <w:t xml:space="preserve">, </w:t>
      </w:r>
      <w:r w:rsidR="00182520">
        <w:rPr>
          <w:rFonts w:ascii="Arial" w:hAnsi="Arial"/>
          <w:lang w:eastAsia="zh-CN"/>
        </w:rPr>
        <w:t>the following was agreed</w:t>
      </w:r>
      <w:r>
        <w:rPr>
          <w:rFonts w:ascii="Arial" w:hAnsi="Arial"/>
          <w:lang w:eastAsia="zh-CN"/>
        </w:rPr>
        <w:t xml:space="preserve"> for the topic of SDT</w:t>
      </w:r>
      <w:r w:rsidR="00B12C86">
        <w:rPr>
          <w:rFonts w:ascii="Arial" w:hAnsi="Arial"/>
          <w:lang w:eastAsia="zh-CN"/>
        </w:rPr>
        <w:t>:</w:t>
      </w:r>
    </w:p>
    <w:p w14:paraId="0F5E940D" w14:textId="14BA949A" w:rsidR="007711C3" w:rsidRPr="00972393" w:rsidRDefault="007711C3" w:rsidP="0059698A">
      <w:pPr>
        <w:rPr>
          <w:rFonts w:ascii="Arial" w:hAnsi="Arial"/>
          <w:lang w:eastAsia="zh-CN"/>
        </w:rPr>
      </w:pPr>
      <w:r w:rsidRPr="00972393">
        <w:rPr>
          <w:rFonts w:ascii="Arial" w:hAnsi="Arial"/>
          <w:noProof/>
          <w:lang w:eastAsia="zh-CN"/>
        </w:rPr>
        <mc:AlternateContent>
          <mc:Choice Requires="wps">
            <w:drawing>
              <wp:inline distT="0" distB="0" distL="0" distR="0" wp14:anchorId="6D79CDB9" wp14:editId="74D6170F">
                <wp:extent cx="6157912" cy="1404620"/>
                <wp:effectExtent l="0" t="0" r="14605" b="2667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7912" cy="1404620"/>
                        </a:xfrm>
                        <a:prstGeom prst="rect">
                          <a:avLst/>
                        </a:prstGeom>
                        <a:solidFill>
                          <a:srgbClr val="FFFFFF"/>
                        </a:solidFill>
                        <a:ln w="9525">
                          <a:solidFill>
                            <a:srgbClr val="000000"/>
                          </a:solidFill>
                          <a:miter lim="800000"/>
                          <a:headEnd/>
                          <a:tailEnd/>
                        </a:ln>
                      </wps:spPr>
                      <wps:txbx>
                        <w:txbxContent>
                          <w:p w14:paraId="03676A62" w14:textId="14B24BDC" w:rsidR="00DF597E" w:rsidRDefault="00DF597E" w:rsidP="00BB2D53">
                            <w:pPr>
                              <w:rPr>
                                <w:rFonts w:ascii="Arial" w:hAnsi="Arial"/>
                                <w:b/>
                                <w:bCs/>
                                <w:u w:val="single"/>
                                <w:lang w:eastAsia="zh-CN"/>
                              </w:rPr>
                            </w:pPr>
                            <w:r>
                              <w:rPr>
                                <w:rFonts w:ascii="Arial" w:hAnsi="Arial"/>
                                <w:b/>
                                <w:bCs/>
                                <w:u w:val="single"/>
                                <w:lang w:eastAsia="zh-CN"/>
                              </w:rPr>
                              <w:t>From RAN2#127-bis</w:t>
                            </w:r>
                          </w:p>
                          <w:p w14:paraId="1119C94F" w14:textId="77777777" w:rsidR="00DF597E" w:rsidRPr="00ED5A5F" w:rsidRDefault="00DF597E" w:rsidP="00DF597E">
                            <w:pPr>
                              <w:pStyle w:val="Doc-text2"/>
                              <w:ind w:left="0" w:firstLine="0"/>
                            </w:pPr>
                            <w:r w:rsidRPr="00ED5A5F">
                              <w:t>Agreements</w:t>
                            </w:r>
                          </w:p>
                          <w:p w14:paraId="254C9EEA" w14:textId="069121A2" w:rsidR="00DF597E" w:rsidRPr="00ED5A5F" w:rsidRDefault="00DF597E" w:rsidP="00DF597E">
                            <w:pPr>
                              <w:pStyle w:val="Doc-text2"/>
                              <w:numPr>
                                <w:ilvl w:val="0"/>
                                <w:numId w:val="34"/>
                              </w:numPr>
                              <w:overflowPunct/>
                              <w:autoSpaceDE/>
                              <w:autoSpaceDN/>
                              <w:adjustRightInd/>
                              <w:textAlignment w:val="auto"/>
                            </w:pPr>
                            <w:r w:rsidRPr="00ED5A5F">
                              <w:t>For failed SDT case, UE includes the DL RSRP and UL data volume at the time of SDT evaluation in SON report. For successful SDT procedure, the UE does not log.</w:t>
                            </w:r>
                          </w:p>
                          <w:p w14:paraId="07793EDE" w14:textId="77777777" w:rsidR="00DF597E" w:rsidRPr="00ED5A5F" w:rsidRDefault="00DF597E" w:rsidP="00DF597E">
                            <w:pPr>
                              <w:pStyle w:val="Doc-text2"/>
                              <w:numPr>
                                <w:ilvl w:val="0"/>
                                <w:numId w:val="34"/>
                              </w:numPr>
                              <w:overflowPunct/>
                              <w:autoSpaceDE/>
                              <w:autoSpaceDN/>
                              <w:adjustRightInd/>
                              <w:textAlignment w:val="auto"/>
                            </w:pPr>
                            <w:r w:rsidRPr="00ED5A5F">
                              <w:t>RAN2 understands for SON/MDT R19 the SDT enhancements only relate to the RA-SDT procedure. This does not rule out the case when the UE falls back from RA-SDT.</w:t>
                            </w:r>
                          </w:p>
                          <w:p w14:paraId="1F3A6CAD" w14:textId="77777777" w:rsidR="00DF597E" w:rsidRDefault="00DF597E" w:rsidP="00BB2D53">
                            <w:pPr>
                              <w:rPr>
                                <w:rFonts w:ascii="Arial" w:hAnsi="Arial"/>
                                <w:b/>
                                <w:bCs/>
                                <w:u w:val="single"/>
                                <w:lang w:eastAsia="zh-CN"/>
                              </w:rPr>
                            </w:pPr>
                          </w:p>
                          <w:p w14:paraId="0D1B4DF8" w14:textId="3168DEDC" w:rsidR="00182520" w:rsidRPr="00BB2D53" w:rsidRDefault="00BB2D53" w:rsidP="00BB2D53">
                            <w:pPr>
                              <w:rPr>
                                <w:rFonts w:ascii="Arial" w:hAnsi="Arial"/>
                                <w:b/>
                                <w:bCs/>
                                <w:u w:val="single"/>
                                <w:lang w:eastAsia="zh-CN"/>
                              </w:rPr>
                            </w:pPr>
                            <w:r w:rsidRPr="00BB2D53">
                              <w:rPr>
                                <w:rFonts w:ascii="Arial" w:hAnsi="Arial"/>
                                <w:b/>
                                <w:bCs/>
                                <w:u w:val="single"/>
                                <w:lang w:eastAsia="zh-CN"/>
                              </w:rPr>
                              <w:t>From RAN2#127:</w:t>
                            </w:r>
                          </w:p>
                          <w:p w14:paraId="638BBF45" w14:textId="49B8FA4D" w:rsidR="00664BBB" w:rsidRPr="00DD1282" w:rsidRDefault="00182520" w:rsidP="00DD1282">
                            <w:pPr>
                              <w:pStyle w:val="ListParagraph"/>
                              <w:numPr>
                                <w:ilvl w:val="0"/>
                                <w:numId w:val="28"/>
                              </w:numPr>
                              <w:rPr>
                                <w:rFonts w:ascii="Arial" w:hAnsi="Arial"/>
                                <w:lang w:eastAsia="zh-CN"/>
                              </w:rPr>
                            </w:pPr>
                            <w:r w:rsidRPr="00182520">
                              <w:rPr>
                                <w:rFonts w:ascii="Arial" w:hAnsi="Arial"/>
                                <w:lang w:eastAsia="zh-CN"/>
                              </w:rPr>
                              <w:t>UE logs and reports the failure cause for SDT to the network. FFS the details, e.g. if we down select some of the failure causes.</w:t>
                            </w:r>
                          </w:p>
                        </w:txbxContent>
                      </wps:txbx>
                      <wps:bodyPr rot="0" vert="horz" wrap="square" lIns="91440" tIns="45720" rIns="91440" bIns="45720" anchor="t" anchorCtr="0">
                        <a:spAutoFit/>
                      </wps:bodyPr>
                    </wps:wsp>
                  </a:graphicData>
                </a:graphic>
              </wp:inline>
            </w:drawing>
          </mc:Choice>
          <mc:Fallback>
            <w:pict>
              <v:shape w14:anchorId="6D79CDB9" id="Text Box 1" o:spid="_x0000_s1027" type="#_x0000_t202" style="width:484.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">
                <v:textbox style="mso-fit-shape-to-text:t">
                  <w:txbxContent>
                    <w:p w14:paraId="03676A62" w14:textId="14B24BDC" w:rsidR="00DF597E" w:rsidRDefault="00DF597E" w:rsidP="00BB2D53">
                      <w:pPr>
                        <w:rPr>
                          <w:rFonts w:ascii="Arial" w:hAnsi="Arial"/>
                          <w:b/>
                          <w:bCs/>
                          <w:u w:val="single"/>
                          <w:lang w:eastAsia="zh-CN"/>
                        </w:rPr>
                      </w:pPr>
                      <w:r>
                        <w:rPr>
                          <w:rFonts w:ascii="Arial" w:hAnsi="Arial"/>
                          <w:b/>
                          <w:bCs/>
                          <w:u w:val="single"/>
                          <w:lang w:eastAsia="zh-CN"/>
                        </w:rPr>
                        <w:t>From RAN2#127-bis</w:t>
                      </w:r>
                    </w:p>
                    <w:p w14:paraId="1119C94F" w14:textId="77777777" w:rsidR="00DF597E" w:rsidRPr="00ED5A5F" w:rsidRDefault="00DF597E" w:rsidP="00DF597E">
                      <w:pPr>
                        <w:pStyle w:val="Doc-text2"/>
                        <w:ind w:left="0" w:firstLine="0"/>
                      </w:pPr>
                      <w:r w:rsidRPr="00ED5A5F">
                        <w:t>Agreements</w:t>
                      </w:r>
                    </w:p>
                    <w:p w14:paraId="254C9EEA" w14:textId="069121A2" w:rsidR="00DF597E" w:rsidRPr="00ED5A5F" w:rsidRDefault="00DF597E" w:rsidP="00DF597E">
                      <w:pPr>
                        <w:pStyle w:val="Doc-text2"/>
                        <w:numPr>
                          <w:ilvl w:val="0"/>
                          <w:numId w:val="34"/>
                        </w:numPr>
                        <w:overflowPunct/>
                        <w:autoSpaceDE/>
                        <w:autoSpaceDN/>
                        <w:adjustRightInd/>
                        <w:textAlignment w:val="auto"/>
                      </w:pPr>
                      <w:r w:rsidRPr="00ED5A5F">
                        <w:t>For failed SDT case, UE includes the DL RSRP and UL data volume at the time of SDT evaluation in SON report. For successful SDT procedure, the UE does not log.</w:t>
                      </w:r>
                    </w:p>
                    <w:p w14:paraId="07793EDE" w14:textId="77777777" w:rsidR="00DF597E" w:rsidRPr="00ED5A5F" w:rsidRDefault="00DF597E" w:rsidP="00DF597E">
                      <w:pPr>
                        <w:pStyle w:val="Doc-text2"/>
                        <w:numPr>
                          <w:ilvl w:val="0"/>
                          <w:numId w:val="34"/>
                        </w:numPr>
                        <w:overflowPunct/>
                        <w:autoSpaceDE/>
                        <w:autoSpaceDN/>
                        <w:adjustRightInd/>
                        <w:textAlignment w:val="auto"/>
                      </w:pPr>
                      <w:r w:rsidRPr="00ED5A5F">
                        <w:t>RAN2 understands for SON/MDT R19 the SDT enhancements only relate to the RA-SDT procedure. This does not rule out the case when the UE falls back from RA-SDT.</w:t>
                      </w:r>
                    </w:p>
                    <w:p w14:paraId="1F3A6CAD" w14:textId="77777777" w:rsidR="00DF597E" w:rsidRDefault="00DF597E" w:rsidP="00BB2D53">
                      <w:pPr>
                        <w:rPr>
                          <w:rFonts w:ascii="Arial" w:hAnsi="Arial"/>
                          <w:b/>
                          <w:bCs/>
                          <w:u w:val="single"/>
                          <w:lang w:eastAsia="zh-CN"/>
                        </w:rPr>
                      </w:pPr>
                    </w:p>
                    <w:p w14:paraId="0D1B4DF8" w14:textId="3168DEDC" w:rsidR="00182520" w:rsidRPr="00BB2D53" w:rsidRDefault="00BB2D53" w:rsidP="00BB2D53">
                      <w:pPr>
                        <w:rPr>
                          <w:rFonts w:ascii="Arial" w:hAnsi="Arial"/>
                          <w:b/>
                          <w:bCs/>
                          <w:u w:val="single"/>
                          <w:lang w:eastAsia="zh-CN"/>
                        </w:rPr>
                      </w:pPr>
                      <w:r w:rsidRPr="00BB2D53">
                        <w:rPr>
                          <w:rFonts w:ascii="Arial" w:hAnsi="Arial"/>
                          <w:b/>
                          <w:bCs/>
                          <w:u w:val="single"/>
                          <w:lang w:eastAsia="zh-CN"/>
                        </w:rPr>
                        <w:t>From RAN2#127:</w:t>
                      </w:r>
                    </w:p>
                    <w:p w14:paraId="638BBF45" w14:textId="49B8FA4D" w:rsidR="00664BBB" w:rsidRPr="00DD1282" w:rsidRDefault="00182520" w:rsidP="00DD1282">
                      <w:pPr>
                        <w:pStyle w:val="ListParagraph"/>
                        <w:numPr>
                          <w:ilvl w:val="0"/>
                          <w:numId w:val="28"/>
                        </w:numPr>
                        <w:rPr>
                          <w:rFonts w:ascii="Arial" w:hAnsi="Arial"/>
                          <w:lang w:eastAsia="zh-CN"/>
                        </w:rPr>
                      </w:pPr>
                      <w:r w:rsidRPr="00182520">
                        <w:rPr>
                          <w:rFonts w:ascii="Arial" w:hAnsi="Arial"/>
                          <w:lang w:eastAsia="zh-CN"/>
                        </w:rPr>
                        <w:t>UE logs and reports the failure cause for SDT to the network. FFS the details, e.g. if we down select some of the failure causes.</w:t>
                      </w:r>
                    </w:p>
                  </w:txbxContent>
                </v:textbox>
                <w10:anchorlock/>
              </v:shape>
            </w:pict>
          </mc:Fallback>
        </mc:AlternateContent>
      </w:r>
    </w:p>
    <w:p w14:paraId="197F0BCE" w14:textId="459E2F5A" w:rsidR="00A438C2" w:rsidRPr="00972393" w:rsidRDefault="00EF7BD9" w:rsidP="00A438C2">
      <w:pPr>
        <w:rPr>
          <w:rFonts w:ascii="Arial" w:hAnsi="Arial"/>
          <w:lang w:eastAsia="zh-CN"/>
        </w:rPr>
      </w:pPr>
      <w:r>
        <w:rPr>
          <w:rFonts w:ascii="Arial" w:hAnsi="Arial"/>
          <w:lang w:eastAsia="zh-CN"/>
        </w:rPr>
        <w:t xml:space="preserve">As captured above, in </w:t>
      </w:r>
      <w:r w:rsidR="00A438C2" w:rsidRPr="007711C3">
        <w:rPr>
          <w:rFonts w:ascii="Arial" w:hAnsi="Arial"/>
          <w:lang w:eastAsia="zh-CN"/>
        </w:rPr>
        <w:t>RAN2#12</w:t>
      </w:r>
      <w:r w:rsidR="00DD1282">
        <w:rPr>
          <w:rFonts w:ascii="Arial" w:hAnsi="Arial"/>
          <w:lang w:eastAsia="zh-CN"/>
        </w:rPr>
        <w:t>7-bis</w:t>
      </w:r>
      <w:r w:rsidR="00A438C2" w:rsidRPr="007711C3">
        <w:rPr>
          <w:rFonts w:ascii="Arial" w:hAnsi="Arial"/>
          <w:lang w:eastAsia="zh-CN"/>
        </w:rPr>
        <w:t xml:space="preserve"> meeting, it was agreed that the UE includes the buffered uplink data volume information and measured downlink RSRP information in the RA report</w:t>
      </w:r>
      <w:r w:rsidR="00DD1282">
        <w:rPr>
          <w:rFonts w:ascii="Arial" w:hAnsi="Arial"/>
          <w:lang w:eastAsia="zh-CN"/>
        </w:rPr>
        <w:t xml:space="preserve"> for the failed SDT scenarios</w:t>
      </w:r>
      <w:r w:rsidR="00A438C2" w:rsidRPr="007711C3">
        <w:rPr>
          <w:rFonts w:ascii="Arial" w:hAnsi="Arial"/>
          <w:lang w:eastAsia="zh-CN"/>
        </w:rPr>
        <w:t>.</w:t>
      </w:r>
    </w:p>
    <w:p w14:paraId="42F5178D" w14:textId="10104CC1" w:rsidR="00A438C2" w:rsidRPr="00972393" w:rsidRDefault="00203FE8" w:rsidP="00A438C2">
      <w:pPr>
        <w:rPr>
          <w:rFonts w:ascii="Arial" w:hAnsi="Arial"/>
          <w:lang w:eastAsia="zh-CN"/>
        </w:rPr>
      </w:pPr>
      <w:r>
        <w:rPr>
          <w:rFonts w:ascii="Arial" w:hAnsi="Arial"/>
          <w:lang w:eastAsia="zh-CN"/>
        </w:rPr>
        <w:lastRenderedPageBreak/>
        <w:t xml:space="preserve">It should be noted that the </w:t>
      </w:r>
      <w:r w:rsidR="00A438C2">
        <w:rPr>
          <w:rFonts w:ascii="Arial" w:hAnsi="Arial"/>
          <w:lang w:eastAsia="zh-CN"/>
        </w:rPr>
        <w:t xml:space="preserve">UE performs the evaluation by comparing the buffered uplink data volume on radio bearers with SDT enabled and </w:t>
      </w:r>
      <w:r w:rsidR="00C673C5">
        <w:rPr>
          <w:rFonts w:ascii="Arial" w:hAnsi="Arial"/>
          <w:lang w:eastAsia="zh-CN"/>
        </w:rPr>
        <w:t xml:space="preserve">the </w:t>
      </w:r>
      <w:r w:rsidR="00A438C2">
        <w:rPr>
          <w:rFonts w:ascii="Arial" w:hAnsi="Arial"/>
          <w:lang w:eastAsia="zh-CN"/>
        </w:rPr>
        <w:t xml:space="preserve">downlink RSRP </w:t>
      </w:r>
      <w:r w:rsidR="00C673C5">
        <w:rPr>
          <w:rFonts w:ascii="Arial" w:hAnsi="Arial"/>
          <w:lang w:eastAsia="zh-CN"/>
        </w:rPr>
        <w:t xml:space="preserve">against </w:t>
      </w:r>
      <w:r w:rsidR="00A438C2">
        <w:rPr>
          <w:rFonts w:ascii="Arial" w:hAnsi="Arial"/>
          <w:lang w:eastAsia="zh-CN"/>
        </w:rPr>
        <w:t xml:space="preserve">the </w:t>
      </w:r>
      <w:r w:rsidR="00A438C2" w:rsidRPr="006B2D50">
        <w:rPr>
          <w:rFonts w:ascii="Arial" w:hAnsi="Arial"/>
          <w:lang w:eastAsia="zh-CN"/>
        </w:rPr>
        <w:t>threshold</w:t>
      </w:r>
      <w:r w:rsidR="00C673C5">
        <w:rPr>
          <w:rFonts w:ascii="Arial" w:hAnsi="Arial"/>
          <w:lang w:eastAsia="zh-CN"/>
        </w:rPr>
        <w:t>s</w:t>
      </w:r>
      <w:r w:rsidR="00A438C2" w:rsidRPr="006B2D50">
        <w:rPr>
          <w:rFonts w:ascii="Arial" w:hAnsi="Arial"/>
          <w:lang w:eastAsia="zh-CN"/>
        </w:rPr>
        <w:t xml:space="preserve"> </w:t>
      </w:r>
      <w:r w:rsidR="00C673C5">
        <w:rPr>
          <w:rFonts w:ascii="Arial" w:hAnsi="Arial"/>
          <w:lang w:eastAsia="zh-CN"/>
        </w:rPr>
        <w:t>on</w:t>
      </w:r>
      <w:r w:rsidR="00A438C2" w:rsidRPr="006B2D50">
        <w:rPr>
          <w:rFonts w:ascii="Arial" w:hAnsi="Arial"/>
          <w:lang w:eastAsia="zh-CN"/>
        </w:rPr>
        <w:t xml:space="preserve"> data volume and RSRP </w:t>
      </w:r>
      <w:r w:rsidR="00C673C5">
        <w:rPr>
          <w:rFonts w:ascii="Arial" w:hAnsi="Arial"/>
          <w:lang w:eastAsia="zh-CN"/>
        </w:rPr>
        <w:t>respectively</w:t>
      </w:r>
      <w:r w:rsidR="00A438C2">
        <w:rPr>
          <w:rFonts w:ascii="Arial" w:hAnsi="Arial"/>
          <w:lang w:eastAsia="zh-CN"/>
        </w:rPr>
        <w:t>,</w:t>
      </w:r>
      <w:r w:rsidR="00A438C2" w:rsidRPr="006B2D50">
        <w:rPr>
          <w:rFonts w:ascii="Arial" w:hAnsi="Arial"/>
          <w:lang w:eastAsia="zh-CN"/>
        </w:rPr>
        <w:t xml:space="preserve"> as mentioned in TS-38.321</w:t>
      </w:r>
      <w:r w:rsidR="00A438C2">
        <w:rPr>
          <w:rFonts w:ascii="Arial" w:hAnsi="Arial"/>
          <w:lang w:eastAsia="zh-CN"/>
        </w:rPr>
        <w:t>-</w:t>
      </w:r>
    </w:p>
    <w:p w14:paraId="4F9565A5" w14:textId="77777777" w:rsidR="00A438C2" w:rsidRPr="00972393" w:rsidRDefault="00A438C2" w:rsidP="00A438C2">
      <w:pPr>
        <w:rPr>
          <w:rFonts w:ascii="Arial" w:hAnsi="Arial"/>
          <w:lang w:eastAsia="zh-CN"/>
        </w:rPr>
      </w:pPr>
      <w:r w:rsidRPr="00972393">
        <w:rPr>
          <w:rFonts w:ascii="Arial" w:hAnsi="Arial"/>
          <w:noProof/>
          <w:lang w:eastAsia="zh-CN"/>
        </w:rPr>
        <mc:AlternateContent>
          <mc:Choice Requires="wps">
            <w:drawing>
              <wp:inline distT="0" distB="0" distL="0" distR="0" wp14:anchorId="4F6173B7" wp14:editId="68A106B9">
                <wp:extent cx="6157912" cy="1404620"/>
                <wp:effectExtent l="0" t="0" r="14605"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7912" cy="1404620"/>
                        </a:xfrm>
                        <a:prstGeom prst="rect">
                          <a:avLst/>
                        </a:prstGeom>
                        <a:solidFill>
                          <a:srgbClr val="FFFFFF"/>
                        </a:solidFill>
                        <a:ln w="9525">
                          <a:solidFill>
                            <a:srgbClr val="000000"/>
                          </a:solidFill>
                          <a:miter lim="800000"/>
                          <a:headEnd/>
                          <a:tailEnd/>
                        </a:ln>
                      </wps:spPr>
                      <wps:txbx>
                        <w:txbxContent>
                          <w:p w14:paraId="7E018E5C" w14:textId="77777777" w:rsidR="00A438C2" w:rsidRPr="0044258C" w:rsidRDefault="00A438C2" w:rsidP="00A438C2">
                            <w:pPr>
                              <w:ind w:left="74"/>
                              <w:rPr>
                                <w:rFonts w:eastAsia="DengXian"/>
                                <w:lang w:eastAsia="zh-CN"/>
                              </w:rPr>
                            </w:pPr>
                            <w:r w:rsidRPr="0044258C">
                              <w:rPr>
                                <w:rFonts w:eastAsia="DengXian"/>
                                <w:lang w:eastAsia="zh-CN"/>
                              </w:rPr>
                              <w:t>RRC configures the following parameters for SDT procedure:</w:t>
                            </w:r>
                          </w:p>
                          <w:p w14:paraId="1CBF4AF2" w14:textId="77777777" w:rsidR="00A438C2" w:rsidRPr="0044258C" w:rsidRDefault="00A438C2" w:rsidP="00A438C2">
                            <w:pPr>
                              <w:pStyle w:val="B1"/>
                              <w:ind w:left="642"/>
                              <w:rPr>
                                <w:rFonts w:eastAsia="DengXian"/>
                                <w:i/>
                              </w:rPr>
                            </w:pPr>
                            <w:r w:rsidRPr="0044258C">
                              <w:rPr>
                                <w:rFonts w:eastAsia="DengXian"/>
                              </w:rPr>
                              <w:t>-</w:t>
                            </w:r>
                            <w:r w:rsidRPr="0044258C">
                              <w:rPr>
                                <w:rFonts w:eastAsia="DengXian"/>
                              </w:rPr>
                              <w:tab/>
                            </w:r>
                            <w:r w:rsidRPr="0044258C">
                              <w:rPr>
                                <w:rFonts w:eastAsia="DengXian"/>
                                <w:i/>
                              </w:rPr>
                              <w:t>sdt-DataVolumeThreshold</w:t>
                            </w:r>
                            <w:r w:rsidRPr="0044258C">
                              <w:rPr>
                                <w:rFonts w:eastAsia="DengXian"/>
                              </w:rPr>
                              <w:t>: data volume threshold for the UE to determine whether to perform SDT procedure initiated for MO-SDT;</w:t>
                            </w:r>
                          </w:p>
                          <w:p w14:paraId="71AAF290" w14:textId="77777777" w:rsidR="00A438C2" w:rsidRPr="006B2D50" w:rsidRDefault="00A438C2" w:rsidP="00A438C2">
                            <w:pPr>
                              <w:rPr>
                                <w:rFonts w:ascii="Arial" w:hAnsi="Arial"/>
                                <w:lang w:eastAsia="zh-CN"/>
                              </w:rPr>
                            </w:pPr>
                            <w:r w:rsidRPr="0044258C">
                              <w:rPr>
                                <w:rFonts w:eastAsia="DengXian"/>
                                <w:lang w:eastAsia="zh-CN"/>
                              </w:rPr>
                              <w:t>-</w:t>
                            </w:r>
                            <w:r w:rsidRPr="0044258C">
                              <w:rPr>
                                <w:rFonts w:eastAsia="DengXian"/>
                                <w:lang w:eastAsia="zh-CN"/>
                              </w:rPr>
                              <w:tab/>
                            </w:r>
                            <w:r w:rsidRPr="0044258C">
                              <w:rPr>
                                <w:rFonts w:eastAsia="DengXian"/>
                                <w:i/>
                                <w:lang w:eastAsia="zh-CN"/>
                              </w:rPr>
                              <w:t>sdt-RSRP-Threshold</w:t>
                            </w:r>
                            <w:r w:rsidRPr="0044258C">
                              <w:rPr>
                                <w:rFonts w:eastAsia="DengXian"/>
                                <w:lang w:eastAsia="zh-CN"/>
                              </w:rPr>
                              <w:t>: RSRP threshold for UE to determine whether to perform SDT procedure initiated for MO-SDT;</w:t>
                            </w:r>
                          </w:p>
                        </w:txbxContent>
                      </wps:txbx>
                      <wps:bodyPr rot="0" vert="horz" wrap="square" lIns="91440" tIns="45720" rIns="91440" bIns="45720" anchor="t" anchorCtr="0">
                        <a:spAutoFit/>
                      </wps:bodyPr>
                    </wps:wsp>
                  </a:graphicData>
                </a:graphic>
              </wp:inline>
            </w:drawing>
          </mc:Choice>
          <mc:Fallback>
            <w:pict>
              <v:shape w14:anchorId="4F6173B7" id="Text Box 2" o:spid="_x0000_s1028" type="#_x0000_t202" style="width:484.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">
                <v:textbox style="mso-fit-shape-to-text:t">
                  <w:txbxContent>
                    <w:p w14:paraId="7E018E5C" w14:textId="77777777" w:rsidR="00A438C2" w:rsidRPr="0044258C" w:rsidRDefault="00A438C2" w:rsidP="00A438C2">
                      <w:pPr>
                        <w:ind w:left="74"/>
                        <w:rPr>
                          <w:rFonts w:eastAsia="DengXian"/>
                          <w:lang w:eastAsia="zh-CN"/>
                        </w:rPr>
                      </w:pPr>
                      <w:r w:rsidRPr="0044258C">
                        <w:rPr>
                          <w:rFonts w:eastAsia="DengXian"/>
                          <w:lang w:eastAsia="zh-CN"/>
                        </w:rPr>
                        <w:t>RRC configures the following parameters for SDT procedure:</w:t>
                      </w:r>
                    </w:p>
                    <w:p w14:paraId="1CBF4AF2" w14:textId="77777777" w:rsidR="00A438C2" w:rsidRPr="0044258C" w:rsidRDefault="00A438C2" w:rsidP="00A438C2">
                      <w:pPr>
                        <w:pStyle w:val="B1"/>
                        <w:ind w:left="642"/>
                        <w:rPr>
                          <w:rFonts w:eastAsia="DengXian"/>
                          <w:i/>
                        </w:rPr>
                      </w:pPr>
                      <w:r w:rsidRPr="0044258C">
                        <w:rPr>
                          <w:rFonts w:eastAsia="DengXian"/>
                        </w:rPr>
                        <w:t>-</w:t>
                      </w:r>
                      <w:r w:rsidRPr="0044258C">
                        <w:rPr>
                          <w:rFonts w:eastAsia="DengXian"/>
                        </w:rPr>
                        <w:tab/>
                      </w:r>
                      <w:r w:rsidRPr="0044258C">
                        <w:rPr>
                          <w:rFonts w:eastAsia="DengXian"/>
                          <w:i/>
                        </w:rPr>
                        <w:t>sdt-DataVolumeThreshold</w:t>
                      </w:r>
                      <w:r w:rsidRPr="0044258C">
                        <w:rPr>
                          <w:rFonts w:eastAsia="DengXian"/>
                        </w:rPr>
                        <w:t>: data volume threshold for the UE to determine whether to perform SDT procedure initiated for MO-SDT;</w:t>
                      </w:r>
                    </w:p>
                    <w:p w14:paraId="71AAF290" w14:textId="77777777" w:rsidR="00A438C2" w:rsidRPr="006B2D50" w:rsidRDefault="00A438C2" w:rsidP="00A438C2">
                      <w:pPr>
                        <w:rPr>
                          <w:rFonts w:ascii="Arial" w:hAnsi="Arial"/>
                          <w:lang w:eastAsia="zh-CN"/>
                        </w:rPr>
                      </w:pPr>
                      <w:r w:rsidRPr="0044258C">
                        <w:rPr>
                          <w:rFonts w:eastAsia="DengXian"/>
                          <w:lang w:eastAsia="zh-CN"/>
                        </w:rPr>
                        <w:t>-</w:t>
                      </w:r>
                      <w:r w:rsidRPr="0044258C">
                        <w:rPr>
                          <w:rFonts w:eastAsia="DengXian"/>
                          <w:lang w:eastAsia="zh-CN"/>
                        </w:rPr>
                        <w:tab/>
                      </w:r>
                      <w:r w:rsidRPr="0044258C">
                        <w:rPr>
                          <w:rFonts w:eastAsia="DengXian"/>
                          <w:i/>
                          <w:lang w:eastAsia="zh-CN"/>
                        </w:rPr>
                        <w:t>sdt-RSRP-Threshold</w:t>
                      </w:r>
                      <w:r w:rsidRPr="0044258C">
                        <w:rPr>
                          <w:rFonts w:eastAsia="DengXian"/>
                          <w:lang w:eastAsia="zh-CN"/>
                        </w:rPr>
                        <w:t>: RSRP threshold for UE to determine whether to perform SDT procedure initiated for MO-SDT;</w:t>
                      </w:r>
                    </w:p>
                  </w:txbxContent>
                </v:textbox>
                <w10:anchorlock/>
              </v:shape>
            </w:pict>
          </mc:Fallback>
        </mc:AlternateContent>
      </w:r>
    </w:p>
    <w:p w14:paraId="6C859416" w14:textId="77777777" w:rsidR="00A438C2" w:rsidRDefault="00A438C2" w:rsidP="00A438C2">
      <w:pPr>
        <w:pStyle w:val="BodyText"/>
      </w:pPr>
      <w:r>
        <w:t>However, MO-SDT can be of two types, RA-SDT and CG-SDT. Thus, for both CG-SDT and RA-SDT evaluation, the UE utilizes the same data volume threshold and RSRP threshold as reference. Hence, in case the UE fails to initiate SDT procedure and accesses the network using common RACH resources, it remains unclear if the problem was on CG-SDT or RA-SDT or both. In particular, the following scenarios can be envisaged according to the MAC spec (see TS 38.321, Section 5.27.1):</w:t>
      </w:r>
    </w:p>
    <w:p w14:paraId="5B8EFE83" w14:textId="7E56CC1E" w:rsidR="00A438C2" w:rsidRDefault="00A438C2" w:rsidP="00A438C2">
      <w:pPr>
        <w:pStyle w:val="BodyText"/>
        <w:numPr>
          <w:ilvl w:val="0"/>
          <w:numId w:val="29"/>
        </w:numPr>
      </w:pPr>
      <w:r>
        <w:t xml:space="preserve">The UE evaluated only RA-SDT (e.g. not configured with CG-SDT), but either the RSRP-based condition or the data volume-based condition was not fulfilled. The UE </w:t>
      </w:r>
      <w:r w:rsidR="00951745">
        <w:t xml:space="preserve">then </w:t>
      </w:r>
      <w:r>
        <w:t>performs RA on common RACH resources.</w:t>
      </w:r>
    </w:p>
    <w:p w14:paraId="17C6BE6F" w14:textId="753E6518" w:rsidR="00A438C2" w:rsidRDefault="00A438C2" w:rsidP="00A438C2">
      <w:pPr>
        <w:pStyle w:val="BodyText"/>
        <w:numPr>
          <w:ilvl w:val="0"/>
          <w:numId w:val="29"/>
        </w:numPr>
      </w:pPr>
      <w:r>
        <w:t>The UE evaluated only CG-SDT (i.e. RA-SDT not configured), but either the RSRP-based condition or the data volume-based condition or the CG-based condition (e.g. TA for CG-SDT not valid, next CG occasion too far away in time, etc) was not fulfilled. The UE</w:t>
      </w:r>
      <w:r w:rsidR="00951745">
        <w:t xml:space="preserve"> then</w:t>
      </w:r>
      <w:r>
        <w:t xml:space="preserve"> performs RA on common RACH resources.</w:t>
      </w:r>
    </w:p>
    <w:p w14:paraId="3E846FCE" w14:textId="77777777" w:rsidR="00A438C2" w:rsidRDefault="00A438C2" w:rsidP="00A438C2">
      <w:pPr>
        <w:pStyle w:val="BodyText"/>
        <w:numPr>
          <w:ilvl w:val="0"/>
          <w:numId w:val="29"/>
        </w:numPr>
      </w:pPr>
      <w:r>
        <w:t xml:space="preserve">Both the RSRP-based condition and the data volume-based condition are fulfilled. The UE first evaluated CG-SDT (according to the MAC spec procedure, the UE shall first evaluate CG-SDT), but a CG-based condition (e.g. </w:t>
      </w:r>
      <w:r w:rsidRPr="0044258C">
        <w:t xml:space="preserve">TA for CG-SDT </w:t>
      </w:r>
      <w:r>
        <w:t>not</w:t>
      </w:r>
      <w:r w:rsidRPr="0044258C">
        <w:t xml:space="preserve"> valid</w:t>
      </w:r>
      <w:r>
        <w:t>, next CG occasion too far away in time, etc) was not fulfilled. The UE performs RA-SDT.</w:t>
      </w:r>
    </w:p>
    <w:p w14:paraId="79C2169C" w14:textId="2EE39F07" w:rsidR="00A438C2" w:rsidRDefault="008078AE" w:rsidP="00A438C2">
      <w:pPr>
        <w:pStyle w:val="Observation"/>
      </w:pPr>
      <w:bookmarkStart w:id="4" w:name="_Toc174054148"/>
      <w:bookmarkStart w:id="5" w:name="_Toc181951059"/>
      <w:r>
        <w:t xml:space="preserve">From the </w:t>
      </w:r>
      <w:r w:rsidR="00CD64FF">
        <w:t>RA information, t</w:t>
      </w:r>
      <w:r w:rsidR="00A438C2">
        <w:t xml:space="preserve">he </w:t>
      </w:r>
      <w:r w:rsidR="007D2EBA">
        <w:t xml:space="preserve">network would not be able to distinguish the </w:t>
      </w:r>
      <w:r w:rsidR="00A438C2">
        <w:t>following</w:t>
      </w:r>
      <w:r w:rsidR="00A438C2" w:rsidRPr="006B2D50">
        <w:t xml:space="preserve"> </w:t>
      </w:r>
      <w:r w:rsidR="00341C23">
        <w:t>scenarios</w:t>
      </w:r>
      <w:r w:rsidR="00A438C2">
        <w:t>:</w:t>
      </w:r>
      <w:bookmarkEnd w:id="4"/>
      <w:bookmarkEnd w:id="5"/>
    </w:p>
    <w:p w14:paraId="25EA6AA4" w14:textId="77777777" w:rsidR="00A438C2" w:rsidRDefault="00A438C2" w:rsidP="00A438C2">
      <w:pPr>
        <w:pStyle w:val="Observation"/>
        <w:numPr>
          <w:ilvl w:val="1"/>
          <w:numId w:val="13"/>
        </w:numPr>
      </w:pPr>
      <w:bookmarkStart w:id="6" w:name="_Toc174054149"/>
      <w:bookmarkStart w:id="7" w:name="_Toc181951060"/>
      <w:r>
        <w:t>The UE evaluates RA-SDT and/or CG-SDT, but if falls back to common RACH resources due to the RSRP-based condition or the data volume-based condition or CG-based conditions not being fulfilled.</w:t>
      </w:r>
      <w:bookmarkEnd w:id="6"/>
      <w:bookmarkEnd w:id="7"/>
    </w:p>
    <w:p w14:paraId="2D09D4BF" w14:textId="0A64EB36" w:rsidR="00A438C2" w:rsidRDefault="00A438C2" w:rsidP="00A438C2">
      <w:pPr>
        <w:pStyle w:val="Observation"/>
        <w:numPr>
          <w:ilvl w:val="1"/>
          <w:numId w:val="13"/>
        </w:numPr>
      </w:pPr>
      <w:bookmarkStart w:id="8" w:name="_Toc174054150"/>
      <w:bookmarkStart w:id="9" w:name="_Toc181951061"/>
      <w:r>
        <w:t>The RSRP-based condition and the data volume-based condition are fulfilled, the UE evaluates CG-SDT, but it falls back to RA-SDT, due to CG-based conditions not being fulfilled.</w:t>
      </w:r>
      <w:bookmarkEnd w:id="8"/>
      <w:bookmarkEnd w:id="9"/>
    </w:p>
    <w:p w14:paraId="6D335B95" w14:textId="77777777" w:rsidR="00A438C2" w:rsidRPr="00972393" w:rsidRDefault="00A438C2" w:rsidP="00A438C2">
      <w:pPr>
        <w:rPr>
          <w:rFonts w:ascii="Arial" w:hAnsi="Arial"/>
          <w:lang w:eastAsia="zh-CN"/>
        </w:rPr>
      </w:pPr>
      <w:r w:rsidRPr="001B365E">
        <w:rPr>
          <w:rFonts w:ascii="Arial" w:hAnsi="Arial"/>
          <w:lang w:eastAsia="zh-CN"/>
        </w:rPr>
        <w:t xml:space="preserve">Knowing whether the UE initially tried to perform RA-SDT or CG-SDT is useful information that the network can use to optimize RA resources. </w:t>
      </w:r>
      <w:r>
        <w:rPr>
          <w:rFonts w:ascii="Arial" w:hAnsi="Arial"/>
          <w:lang w:eastAsia="zh-CN"/>
        </w:rPr>
        <w:t>For example, if</w:t>
      </w:r>
      <w:r w:rsidRPr="006B2D50">
        <w:rPr>
          <w:rFonts w:ascii="Arial" w:hAnsi="Arial"/>
          <w:lang w:eastAsia="zh-CN"/>
        </w:rPr>
        <w:t xml:space="preserve"> </w:t>
      </w:r>
      <w:r>
        <w:rPr>
          <w:rFonts w:ascii="Arial" w:hAnsi="Arial"/>
          <w:lang w:eastAsia="zh-CN"/>
        </w:rPr>
        <w:t xml:space="preserve">many UEs </w:t>
      </w:r>
      <w:r w:rsidRPr="006B2D50">
        <w:rPr>
          <w:rFonts w:ascii="Arial" w:hAnsi="Arial"/>
          <w:lang w:eastAsia="zh-CN"/>
        </w:rPr>
        <w:t>fail to initiate CG-SDT and fall back to RA-SDT</w:t>
      </w:r>
      <w:r>
        <w:rPr>
          <w:rFonts w:ascii="Arial" w:hAnsi="Arial"/>
          <w:lang w:eastAsia="zh-CN"/>
        </w:rPr>
        <w:t xml:space="preserve">, </w:t>
      </w:r>
      <w:r w:rsidRPr="006B2D50">
        <w:rPr>
          <w:rFonts w:ascii="Arial" w:hAnsi="Arial"/>
          <w:lang w:eastAsia="zh-CN"/>
        </w:rPr>
        <w:t>the RA-SDT resources dimensioned for the cell may become overloaded</w:t>
      </w:r>
      <w:r>
        <w:rPr>
          <w:rFonts w:ascii="Arial" w:hAnsi="Arial"/>
          <w:lang w:eastAsia="zh-CN"/>
        </w:rPr>
        <w:t>. Additionally, in this case both the RSRP-based condition and the data volume-based condition is fulfilled (otherwise the UE would not select RA-SDT resources). Hence, the network will not be able to know that the selection of the RA-SDT was because issues with the CG-SDT, and not because only RA-SDT was configured/evaluated.</w:t>
      </w:r>
      <w:r>
        <w:rPr>
          <w:rFonts w:ascii="Arial" w:hAnsi="Arial"/>
          <w:lang w:eastAsia="zh-CN"/>
        </w:rPr>
        <w:br/>
        <w:t xml:space="preserve">Similar problem arises, if many UEs fail </w:t>
      </w:r>
      <w:r w:rsidRPr="006B2D50">
        <w:rPr>
          <w:rFonts w:ascii="Arial" w:hAnsi="Arial"/>
          <w:lang w:eastAsia="zh-CN"/>
        </w:rPr>
        <w:t>to initiate CG-SDT</w:t>
      </w:r>
      <w:r>
        <w:rPr>
          <w:rFonts w:ascii="Arial" w:hAnsi="Arial"/>
          <w:lang w:eastAsia="zh-CN"/>
        </w:rPr>
        <w:t xml:space="preserve"> or RA-SDT and fallback to common RACH resources. </w:t>
      </w:r>
    </w:p>
    <w:p w14:paraId="664D45CF" w14:textId="77777777" w:rsidR="00A438C2" w:rsidRDefault="00A438C2" w:rsidP="00A438C2">
      <w:pPr>
        <w:pStyle w:val="Observation"/>
      </w:pPr>
      <w:bookmarkStart w:id="10" w:name="_Toc174054151"/>
      <w:bookmarkStart w:id="11" w:name="_Toc181951062"/>
      <w:r>
        <w:t xml:space="preserve">A </w:t>
      </w:r>
      <w:r w:rsidRPr="006B2D50">
        <w:t>UE may fail to initiate CG-SDT and perform RA-SDT causing overload of RA-SDT resource utilization</w:t>
      </w:r>
      <w:r>
        <w:t>, or it may</w:t>
      </w:r>
      <w:r w:rsidRPr="00FB2EF7">
        <w:t xml:space="preserve"> </w:t>
      </w:r>
      <w:r w:rsidRPr="006B2D50">
        <w:t xml:space="preserve">fail to initiate CG-SDT </w:t>
      </w:r>
      <w:r>
        <w:t xml:space="preserve">or RA-SDT </w:t>
      </w:r>
      <w:r w:rsidRPr="006B2D50">
        <w:t>and perform</w:t>
      </w:r>
      <w:r>
        <w:t xml:space="preserve"> RA in common RACH resources</w:t>
      </w:r>
      <w:r w:rsidRPr="006B2D50">
        <w:t>.</w:t>
      </w:r>
      <w:bookmarkEnd w:id="10"/>
      <w:bookmarkEnd w:id="11"/>
    </w:p>
    <w:p w14:paraId="3D7BF895" w14:textId="14C8A097" w:rsidR="00A438C2" w:rsidRDefault="00A438C2" w:rsidP="00A438C2">
      <w:pPr>
        <w:pStyle w:val="BodyText"/>
      </w:pPr>
      <w:r>
        <w:t>Hence, we propose the following</w:t>
      </w:r>
      <w:r w:rsidR="0033004C">
        <w:t>:</w:t>
      </w:r>
    </w:p>
    <w:p w14:paraId="57FC328F" w14:textId="77777777" w:rsidR="00A438C2" w:rsidRPr="00CE0424" w:rsidRDefault="00A438C2" w:rsidP="00A438C2">
      <w:pPr>
        <w:pStyle w:val="Proposal"/>
      </w:pPr>
      <w:bookmarkStart w:id="12" w:name="_Toc174054153"/>
      <w:bookmarkStart w:id="13" w:name="_Toc181951050"/>
      <w:r>
        <w:t>If the UE evaluated to perform SDT, and common RACH resources were used (i.e. conditions for initiating RA-SDT or CG-SDT were not fulfilled), the UE indicates in the RA-Report whether RA-SDT and/or CG-SDT</w:t>
      </w:r>
      <w:r w:rsidRPr="0034311E">
        <w:t xml:space="preserve"> </w:t>
      </w:r>
      <w:r>
        <w:t>initiation was evaluated.</w:t>
      </w:r>
      <w:bookmarkEnd w:id="12"/>
      <w:bookmarkEnd w:id="13"/>
    </w:p>
    <w:p w14:paraId="012C8E44" w14:textId="77777777" w:rsidR="00A438C2" w:rsidRDefault="00A438C2" w:rsidP="00A438C2">
      <w:pPr>
        <w:pStyle w:val="Proposal"/>
      </w:pPr>
      <w:bookmarkStart w:id="14" w:name="_Toc174054154"/>
      <w:bookmarkStart w:id="15" w:name="_Toc181951051"/>
      <w:r>
        <w:t>If the UE evaluated to perform CG-SDT, and RA-SDT resources were used (i.e. conditions for initiating CG-SDT not fulfilled), the UE indicates in the RA-Report that CG-SDT initiation was evaluated</w:t>
      </w:r>
      <w:r w:rsidRPr="006B2D50">
        <w:t>.</w:t>
      </w:r>
      <w:bookmarkEnd w:id="14"/>
      <w:bookmarkEnd w:id="15"/>
    </w:p>
    <w:p w14:paraId="255A72EA" w14:textId="77777777" w:rsidR="00A438C2" w:rsidRPr="00C273A7" w:rsidRDefault="00A438C2" w:rsidP="00A438C2">
      <w:pPr>
        <w:rPr>
          <w:rFonts w:ascii="Arial" w:hAnsi="Arial"/>
          <w:lang w:eastAsia="zh-CN"/>
        </w:rPr>
      </w:pPr>
      <w:r w:rsidRPr="00C273A7">
        <w:rPr>
          <w:rFonts w:ascii="Arial" w:hAnsi="Arial"/>
          <w:lang w:eastAsia="zh-CN"/>
        </w:rPr>
        <w:lastRenderedPageBreak/>
        <w:t xml:space="preserve">Related to CG-SDT, we believe that it is also beneficial to include the reason related to why the CG-SDT failed, which according to TS 38.321 are TA for CG-SDT not valid, </w:t>
      </w:r>
      <w:r>
        <w:rPr>
          <w:rFonts w:ascii="Arial" w:hAnsi="Arial"/>
          <w:lang w:eastAsia="zh-CN"/>
        </w:rPr>
        <w:t xml:space="preserve">SSB </w:t>
      </w:r>
      <w:r w:rsidRPr="00C273A7">
        <w:rPr>
          <w:rFonts w:ascii="Arial" w:hAnsi="Arial"/>
          <w:lang w:eastAsia="zh-CN"/>
        </w:rPr>
        <w:t xml:space="preserve">RSRP measured level smaller than the CG-SDT </w:t>
      </w:r>
      <w:r>
        <w:rPr>
          <w:rFonts w:ascii="Arial" w:hAnsi="Arial"/>
          <w:lang w:eastAsia="zh-CN"/>
        </w:rPr>
        <w:t xml:space="preserve">SSB </w:t>
      </w:r>
      <w:r w:rsidRPr="00C273A7">
        <w:rPr>
          <w:rFonts w:ascii="Arial" w:hAnsi="Arial"/>
          <w:lang w:eastAsia="zh-CN"/>
        </w:rPr>
        <w:t>RSRP threshold</w:t>
      </w:r>
      <w:r>
        <w:rPr>
          <w:rFonts w:ascii="Arial" w:hAnsi="Arial"/>
          <w:lang w:eastAsia="zh-CN"/>
        </w:rPr>
        <w:t xml:space="preserve">, </w:t>
      </w:r>
      <w:r w:rsidRPr="007176B0">
        <w:rPr>
          <w:rFonts w:ascii="Arial" w:hAnsi="Arial"/>
          <w:lang w:eastAsia="zh-CN"/>
        </w:rPr>
        <w:t>i.e.</w:t>
      </w:r>
      <w:r>
        <w:rPr>
          <w:rFonts w:ascii="Arial" w:hAnsi="Arial"/>
          <w:lang w:eastAsia="zh-CN"/>
        </w:rPr>
        <w:t>, smaller than</w:t>
      </w:r>
      <w:r w:rsidRPr="007176B0">
        <w:rPr>
          <w:rFonts w:ascii="Arial" w:hAnsi="Arial"/>
          <w:lang w:eastAsia="zh-CN"/>
        </w:rPr>
        <w:t xml:space="preserve"> </w:t>
      </w:r>
      <w:r w:rsidRPr="007176B0">
        <w:rPr>
          <w:rFonts w:ascii="Arial" w:hAnsi="Arial"/>
          <w:i/>
          <w:iCs/>
          <w:lang w:eastAsia="zh-CN"/>
        </w:rPr>
        <w:t>cg-SDT-RSRP-ThresholdSSB</w:t>
      </w:r>
      <w:r w:rsidRPr="00C273A7">
        <w:rPr>
          <w:rFonts w:ascii="Arial" w:hAnsi="Arial"/>
          <w:lang w:eastAsia="zh-CN"/>
        </w:rPr>
        <w:t>, or the next occasion for CG-SDT is too far away in time. This would help the gNB to improve CG-SDT configuration, thereby limiting the overload issues in common RA or RA-SDT resources.</w:t>
      </w:r>
    </w:p>
    <w:p w14:paraId="19F734EE" w14:textId="7D126520" w:rsidR="00A438C2" w:rsidRDefault="00A438C2" w:rsidP="00A438C2">
      <w:pPr>
        <w:pStyle w:val="Proposal"/>
      </w:pPr>
      <w:bookmarkStart w:id="16" w:name="_Toc174054155"/>
      <w:bookmarkStart w:id="17" w:name="_Ref178927368"/>
      <w:bookmarkStart w:id="18" w:name="_Toc181951052"/>
      <w:r>
        <w:t>RAN2 to further discuss whether to include in the RA-Report information related to the cause of CG-SDT evaluation failure prior to the random access procedure.</w:t>
      </w:r>
      <w:bookmarkEnd w:id="16"/>
      <w:bookmarkEnd w:id="17"/>
      <w:bookmarkEnd w:id="18"/>
    </w:p>
    <w:p w14:paraId="03D0842E" w14:textId="77777777" w:rsidR="006809D4" w:rsidRDefault="006809D4" w:rsidP="0059698A">
      <w:pPr>
        <w:rPr>
          <w:rFonts w:ascii="Arial" w:hAnsi="Arial"/>
          <w:lang w:eastAsia="zh-CN"/>
        </w:rPr>
      </w:pPr>
    </w:p>
    <w:p w14:paraId="5DDCAED7" w14:textId="4A5C68F7" w:rsidR="00933E24" w:rsidRDefault="007C3EEB" w:rsidP="0059698A">
      <w:pPr>
        <w:rPr>
          <w:rFonts w:ascii="Arial" w:hAnsi="Arial"/>
          <w:lang w:eastAsia="zh-CN"/>
        </w:rPr>
      </w:pPr>
      <w:r>
        <w:rPr>
          <w:rFonts w:ascii="Arial" w:hAnsi="Arial"/>
          <w:lang w:eastAsia="zh-CN"/>
        </w:rPr>
        <w:t xml:space="preserve">Related to the </w:t>
      </w:r>
      <w:r w:rsidR="004F2FFC">
        <w:rPr>
          <w:rFonts w:ascii="Arial" w:hAnsi="Arial"/>
          <w:lang w:eastAsia="zh-CN"/>
        </w:rPr>
        <w:t xml:space="preserve">SDT failure cause, RAN2 agreed </w:t>
      </w:r>
      <w:r w:rsidR="00B130F7">
        <w:rPr>
          <w:rFonts w:ascii="Arial" w:hAnsi="Arial"/>
          <w:lang w:eastAsia="zh-CN"/>
        </w:rPr>
        <w:t>in RAN2#12</w:t>
      </w:r>
      <w:r w:rsidR="007729E6">
        <w:rPr>
          <w:rFonts w:ascii="Arial" w:hAnsi="Arial"/>
          <w:lang w:eastAsia="zh-CN"/>
        </w:rPr>
        <w:t xml:space="preserve">7 </w:t>
      </w:r>
      <w:r w:rsidR="004F2FFC">
        <w:rPr>
          <w:rFonts w:ascii="Arial" w:hAnsi="Arial"/>
          <w:lang w:eastAsia="zh-CN"/>
        </w:rPr>
        <w:t>to include in the RA-Report the failure causes</w:t>
      </w:r>
      <w:r w:rsidR="00F9741A">
        <w:rPr>
          <w:rFonts w:ascii="Arial" w:hAnsi="Arial"/>
          <w:lang w:eastAsia="zh-CN"/>
        </w:rPr>
        <w:t>.</w:t>
      </w:r>
      <w:r w:rsidR="004F2FFC">
        <w:rPr>
          <w:rFonts w:ascii="Arial" w:hAnsi="Arial"/>
          <w:lang w:eastAsia="zh-CN"/>
        </w:rPr>
        <w:t xml:space="preserve"> </w:t>
      </w:r>
      <w:r w:rsidR="002F67F5">
        <w:rPr>
          <w:rFonts w:ascii="Arial" w:hAnsi="Arial"/>
          <w:lang w:eastAsia="zh-CN"/>
        </w:rPr>
        <w:t>However,</w:t>
      </w:r>
      <w:r w:rsidR="00AE25CF">
        <w:rPr>
          <w:rFonts w:ascii="Arial" w:hAnsi="Arial"/>
          <w:lang w:eastAsia="zh-CN"/>
        </w:rPr>
        <w:t xml:space="preserve"> in RAN2#127-bis it was agreed to not further pursue</w:t>
      </w:r>
      <w:r w:rsidR="002F67F5">
        <w:rPr>
          <w:rFonts w:ascii="Arial" w:hAnsi="Arial"/>
          <w:lang w:eastAsia="zh-CN"/>
        </w:rPr>
        <w:t xml:space="preserve"> </w:t>
      </w:r>
      <w:r w:rsidR="007729E6">
        <w:rPr>
          <w:rFonts w:ascii="Arial" w:hAnsi="Arial"/>
          <w:lang w:eastAsia="zh-CN"/>
        </w:rPr>
        <w:t xml:space="preserve">other failure causes </w:t>
      </w:r>
      <w:r w:rsidR="00AE25CF">
        <w:rPr>
          <w:rFonts w:ascii="Arial" w:hAnsi="Arial"/>
          <w:lang w:eastAsia="zh-CN"/>
        </w:rPr>
        <w:t xml:space="preserve">occurring </w:t>
      </w:r>
      <w:r w:rsidR="007729E6">
        <w:rPr>
          <w:rFonts w:ascii="Arial" w:hAnsi="Arial"/>
          <w:lang w:eastAsia="zh-CN"/>
        </w:rPr>
        <w:t xml:space="preserve">during the SDT procedure (such as BFD/BFR during the SDT) </w:t>
      </w:r>
      <w:r w:rsidR="002F67F5">
        <w:rPr>
          <w:rFonts w:ascii="Arial" w:hAnsi="Arial"/>
          <w:lang w:eastAsia="zh-CN"/>
        </w:rPr>
        <w:t xml:space="preserve">not explicitly captured </w:t>
      </w:r>
      <w:r w:rsidR="00AE25CF">
        <w:rPr>
          <w:rFonts w:ascii="Arial" w:hAnsi="Arial"/>
          <w:lang w:eastAsia="zh-CN"/>
        </w:rPr>
        <w:t>in existing specification</w:t>
      </w:r>
      <w:r w:rsidR="007729E6">
        <w:rPr>
          <w:rFonts w:ascii="Arial" w:hAnsi="Arial"/>
          <w:lang w:eastAsia="zh-CN"/>
        </w:rPr>
        <w:t xml:space="preserve"> </w:t>
      </w:r>
      <w:r w:rsidR="00AE25CF">
        <w:rPr>
          <w:rFonts w:ascii="Arial" w:hAnsi="Arial"/>
          <w:lang w:eastAsia="zh-CN"/>
        </w:rPr>
        <w:t>as causes for which the UE declares SDT failure</w:t>
      </w:r>
      <w:r w:rsidR="00B316A2">
        <w:rPr>
          <w:rFonts w:ascii="Arial" w:hAnsi="Arial"/>
          <w:lang w:eastAsia="zh-CN"/>
        </w:rPr>
        <w:t>.</w:t>
      </w:r>
      <w:r w:rsidR="004F2FFC">
        <w:rPr>
          <w:rFonts w:ascii="Arial" w:hAnsi="Arial"/>
          <w:lang w:eastAsia="zh-CN"/>
        </w:rPr>
        <w:t xml:space="preserve"> </w:t>
      </w:r>
      <w:r w:rsidR="003F71EC">
        <w:rPr>
          <w:rFonts w:ascii="Arial" w:hAnsi="Arial"/>
          <w:lang w:eastAsia="zh-CN"/>
        </w:rPr>
        <w:br/>
      </w:r>
      <w:r w:rsidR="0059698A">
        <w:rPr>
          <w:rFonts w:ascii="Arial" w:hAnsi="Arial"/>
          <w:lang w:eastAsia="zh-CN"/>
        </w:rPr>
        <w:t>A</w:t>
      </w:r>
      <w:r w:rsidR="00182520">
        <w:rPr>
          <w:rFonts w:ascii="Arial" w:hAnsi="Arial"/>
          <w:lang w:eastAsia="zh-CN"/>
        </w:rPr>
        <w:t xml:space="preserve">ccording to TS 38.300, an </w:t>
      </w:r>
      <w:r w:rsidR="00755BBB" w:rsidRPr="0079424C">
        <w:rPr>
          <w:rFonts w:ascii="Arial" w:hAnsi="Arial"/>
          <w:lang w:eastAsia="zh-CN"/>
        </w:rPr>
        <w:t>ini</w:t>
      </w:r>
      <w:r w:rsidR="00B057FD">
        <w:rPr>
          <w:rFonts w:ascii="Arial" w:hAnsi="Arial"/>
          <w:lang w:eastAsia="zh-CN"/>
        </w:rPr>
        <w:t>ti</w:t>
      </w:r>
      <w:r w:rsidR="00755BBB" w:rsidRPr="0079424C">
        <w:rPr>
          <w:rFonts w:ascii="Arial" w:hAnsi="Arial"/>
          <w:lang w:eastAsia="zh-CN"/>
        </w:rPr>
        <w:t xml:space="preserve">ated SDT can </w:t>
      </w:r>
      <w:r w:rsidR="0093367F">
        <w:rPr>
          <w:rFonts w:ascii="Arial" w:hAnsi="Arial"/>
          <w:lang w:eastAsia="zh-CN"/>
        </w:rPr>
        <w:t xml:space="preserve">be </w:t>
      </w:r>
      <w:r w:rsidR="00D86FBF">
        <w:rPr>
          <w:rFonts w:ascii="Arial" w:hAnsi="Arial"/>
          <w:lang w:eastAsia="zh-CN"/>
        </w:rPr>
        <w:t>unsuccessful</w:t>
      </w:r>
      <w:r w:rsidR="00755BBB" w:rsidRPr="0079424C">
        <w:rPr>
          <w:rFonts w:ascii="Arial" w:hAnsi="Arial"/>
          <w:lang w:eastAsia="zh-CN"/>
        </w:rPr>
        <w:t xml:space="preserve"> in the following cases:</w:t>
      </w:r>
    </w:p>
    <w:p w14:paraId="058A742C" w14:textId="12CEAADE" w:rsidR="00182520" w:rsidRPr="00182520" w:rsidRDefault="0059698A" w:rsidP="0059698A">
      <w:pPr>
        <w:pStyle w:val="NormalWeb"/>
        <w:numPr>
          <w:ilvl w:val="0"/>
          <w:numId w:val="31"/>
        </w:numPr>
        <w:spacing w:before="0" w:beforeAutospacing="0" w:after="0" w:afterAutospacing="0"/>
        <w:rPr>
          <w:rFonts w:ascii="Arial" w:hAnsi="Arial" w:cs="Arial"/>
          <w:sz w:val="20"/>
          <w:szCs w:val="20"/>
        </w:rPr>
      </w:pPr>
      <w:r>
        <w:rPr>
          <w:rFonts w:ascii="Arial" w:hAnsi="Arial" w:cs="Arial"/>
          <w:sz w:val="20"/>
          <w:szCs w:val="20"/>
        </w:rPr>
        <w:t>U</w:t>
      </w:r>
      <w:r w:rsidR="00182520" w:rsidRPr="00182520">
        <w:rPr>
          <w:rFonts w:ascii="Arial" w:hAnsi="Arial" w:cs="Arial"/>
          <w:sz w:val="20"/>
          <w:szCs w:val="20"/>
        </w:rPr>
        <w:t xml:space="preserve">pon cell re-selection, </w:t>
      </w:r>
    </w:p>
    <w:p w14:paraId="5C273334" w14:textId="30377E9A" w:rsidR="00182520" w:rsidRPr="00182520" w:rsidRDefault="00182520" w:rsidP="0059698A">
      <w:pPr>
        <w:pStyle w:val="NormalWeb"/>
        <w:numPr>
          <w:ilvl w:val="0"/>
          <w:numId w:val="31"/>
        </w:numPr>
        <w:spacing w:before="0" w:beforeAutospacing="0" w:after="0" w:afterAutospacing="0"/>
        <w:rPr>
          <w:rFonts w:ascii="Arial" w:hAnsi="Arial" w:cs="Arial"/>
          <w:sz w:val="20"/>
          <w:szCs w:val="20"/>
        </w:rPr>
      </w:pPr>
      <w:r>
        <w:rPr>
          <w:rFonts w:ascii="Arial" w:hAnsi="Arial" w:cs="Arial"/>
          <w:sz w:val="20"/>
          <w:szCs w:val="20"/>
        </w:rPr>
        <w:t>E</w:t>
      </w:r>
      <w:r w:rsidRPr="00182520">
        <w:rPr>
          <w:rFonts w:ascii="Arial" w:hAnsi="Arial" w:cs="Arial"/>
          <w:sz w:val="20"/>
          <w:szCs w:val="20"/>
        </w:rPr>
        <w:t>xpiry of the SDT failure detection timer,</w:t>
      </w:r>
    </w:p>
    <w:p w14:paraId="5DAD313B" w14:textId="7E5E31D3" w:rsidR="00182520" w:rsidRPr="00182520" w:rsidRDefault="00182520" w:rsidP="0059698A">
      <w:pPr>
        <w:pStyle w:val="NormalWeb"/>
        <w:numPr>
          <w:ilvl w:val="0"/>
          <w:numId w:val="31"/>
        </w:numPr>
        <w:spacing w:before="0" w:beforeAutospacing="0" w:after="0" w:afterAutospacing="0"/>
        <w:rPr>
          <w:rFonts w:ascii="Arial" w:hAnsi="Arial" w:cs="Arial"/>
          <w:sz w:val="20"/>
          <w:szCs w:val="20"/>
        </w:rPr>
      </w:pPr>
      <w:r>
        <w:rPr>
          <w:rFonts w:ascii="Arial" w:hAnsi="Arial" w:cs="Arial"/>
          <w:sz w:val="20"/>
          <w:szCs w:val="20"/>
        </w:rPr>
        <w:t>A</w:t>
      </w:r>
      <w:r w:rsidRPr="00182520">
        <w:rPr>
          <w:rFonts w:ascii="Arial" w:hAnsi="Arial" w:cs="Arial"/>
          <w:sz w:val="20"/>
          <w:szCs w:val="20"/>
        </w:rPr>
        <w:t xml:space="preserve"> MAC entity reaching a configured maximum PRACH preamble transmission threshold</w:t>
      </w:r>
      <w:r w:rsidR="0059698A">
        <w:rPr>
          <w:rFonts w:ascii="Arial" w:hAnsi="Arial" w:cs="Arial"/>
          <w:sz w:val="20"/>
          <w:szCs w:val="20"/>
        </w:rPr>
        <w:t>.</w:t>
      </w:r>
    </w:p>
    <w:p w14:paraId="2313B8DB" w14:textId="4EB1139A" w:rsidR="00182520" w:rsidRPr="00182520" w:rsidRDefault="00182520" w:rsidP="0059698A">
      <w:pPr>
        <w:pStyle w:val="NormalWeb"/>
        <w:numPr>
          <w:ilvl w:val="0"/>
          <w:numId w:val="31"/>
        </w:numPr>
        <w:spacing w:before="0" w:beforeAutospacing="0" w:after="0" w:afterAutospacing="0"/>
        <w:rPr>
          <w:rFonts w:ascii="Arial" w:hAnsi="Arial" w:cs="Arial"/>
          <w:sz w:val="20"/>
          <w:szCs w:val="20"/>
        </w:rPr>
      </w:pPr>
      <w:r>
        <w:rPr>
          <w:rFonts w:ascii="Arial" w:hAnsi="Arial" w:cs="Arial"/>
          <w:sz w:val="20"/>
          <w:szCs w:val="20"/>
        </w:rPr>
        <w:t>A</w:t>
      </w:r>
      <w:r w:rsidRPr="00182520">
        <w:rPr>
          <w:rFonts w:ascii="Arial" w:hAnsi="Arial" w:cs="Arial"/>
          <w:sz w:val="20"/>
          <w:szCs w:val="20"/>
        </w:rPr>
        <w:t xml:space="preserve">n RLC entity reaching a configured maximum retransmission threshold, </w:t>
      </w:r>
    </w:p>
    <w:p w14:paraId="1E414D17" w14:textId="65C38C37" w:rsidR="00182520" w:rsidRPr="00182520" w:rsidRDefault="00182520" w:rsidP="0059698A">
      <w:pPr>
        <w:pStyle w:val="NormalWeb"/>
        <w:numPr>
          <w:ilvl w:val="0"/>
          <w:numId w:val="31"/>
        </w:numPr>
        <w:spacing w:before="0" w:beforeAutospacing="0" w:after="0" w:afterAutospacing="0"/>
        <w:rPr>
          <w:rFonts w:ascii="Arial" w:hAnsi="Arial" w:cs="Arial"/>
          <w:sz w:val="20"/>
          <w:szCs w:val="20"/>
        </w:rPr>
      </w:pPr>
      <w:r>
        <w:rPr>
          <w:rFonts w:ascii="Arial" w:hAnsi="Arial" w:cs="Arial"/>
          <w:sz w:val="20"/>
          <w:szCs w:val="20"/>
        </w:rPr>
        <w:t>I</w:t>
      </w:r>
      <w:r w:rsidRPr="00182520">
        <w:rPr>
          <w:rFonts w:ascii="Arial" w:hAnsi="Arial" w:cs="Arial"/>
          <w:sz w:val="20"/>
          <w:szCs w:val="20"/>
        </w:rPr>
        <w:t xml:space="preserve">ntegrity check failure while SDT procedure is ongoing, </w:t>
      </w:r>
    </w:p>
    <w:p w14:paraId="44A03101" w14:textId="4799B1DB" w:rsidR="00182520" w:rsidRDefault="00182520" w:rsidP="0059698A">
      <w:pPr>
        <w:pStyle w:val="NormalWeb"/>
        <w:numPr>
          <w:ilvl w:val="0"/>
          <w:numId w:val="31"/>
        </w:numPr>
        <w:spacing w:before="0" w:beforeAutospacing="0" w:after="0" w:afterAutospacing="0"/>
        <w:rPr>
          <w:rFonts w:ascii="Arial" w:hAnsi="Arial" w:cs="Arial"/>
          <w:sz w:val="20"/>
          <w:szCs w:val="20"/>
        </w:rPr>
      </w:pPr>
      <w:r w:rsidRPr="00190659">
        <w:rPr>
          <w:rFonts w:ascii="Arial" w:hAnsi="Arial" w:cs="Arial"/>
          <w:sz w:val="20"/>
          <w:szCs w:val="20"/>
        </w:rPr>
        <w:t>Expiry of SDT-specific timing alignment timer or configuredGrantTimer while SDT procedure is ongoing over CG and the UE has not received a response from the network after the initial PUSCH transmission.</w:t>
      </w:r>
      <w:r w:rsidRPr="00182520">
        <w:rPr>
          <w:rFonts w:ascii="Arial" w:hAnsi="Arial" w:cs="Arial"/>
          <w:sz w:val="20"/>
          <w:szCs w:val="20"/>
        </w:rPr>
        <w:t xml:space="preserve"> </w:t>
      </w:r>
    </w:p>
    <w:p w14:paraId="396262FF" w14:textId="77777777" w:rsidR="00182520" w:rsidRDefault="00182520" w:rsidP="0059698A">
      <w:pPr>
        <w:pStyle w:val="NormalWeb"/>
        <w:spacing w:before="0" w:beforeAutospacing="0" w:after="0" w:afterAutospacing="0"/>
        <w:rPr>
          <w:rFonts w:ascii="Arial" w:hAnsi="Arial" w:cs="Arial"/>
          <w:sz w:val="20"/>
          <w:szCs w:val="20"/>
        </w:rPr>
      </w:pPr>
    </w:p>
    <w:p w14:paraId="19CF6FE4" w14:textId="2FA5E592" w:rsidR="00686F17" w:rsidRDefault="00D86FBF" w:rsidP="0059698A">
      <w:pPr>
        <w:pStyle w:val="NormalWeb"/>
        <w:spacing w:before="0" w:beforeAutospacing="0" w:after="0" w:afterAutospacing="0"/>
        <w:rPr>
          <w:rFonts w:ascii="Arial" w:hAnsi="Arial" w:cs="Arial"/>
          <w:sz w:val="20"/>
          <w:szCs w:val="20"/>
        </w:rPr>
      </w:pPr>
      <w:r>
        <w:rPr>
          <w:rFonts w:ascii="Arial" w:hAnsi="Arial" w:cs="Arial"/>
          <w:sz w:val="20"/>
          <w:szCs w:val="20"/>
        </w:rPr>
        <w:t xml:space="preserve">In our view, all the above </w:t>
      </w:r>
      <w:r w:rsidR="00CA3D3D">
        <w:rPr>
          <w:rFonts w:ascii="Arial" w:hAnsi="Arial" w:cs="Arial"/>
          <w:sz w:val="20"/>
          <w:szCs w:val="20"/>
        </w:rPr>
        <w:t xml:space="preserve">failure cases should be logged, except case f). </w:t>
      </w:r>
      <w:r w:rsidR="007216F5">
        <w:rPr>
          <w:rFonts w:ascii="Arial" w:hAnsi="Arial" w:cs="Arial"/>
          <w:sz w:val="20"/>
          <w:szCs w:val="20"/>
        </w:rPr>
        <w:t xml:space="preserve">This is because case f) is only applicable to the case of CG-SDT, </w:t>
      </w:r>
      <w:r w:rsidR="00B02DFE">
        <w:rPr>
          <w:rFonts w:ascii="Arial" w:hAnsi="Arial" w:cs="Arial"/>
          <w:sz w:val="20"/>
          <w:szCs w:val="20"/>
        </w:rPr>
        <w:t>i.e. no RA involvement.</w:t>
      </w:r>
      <w:r w:rsidR="009F27EA">
        <w:rPr>
          <w:rFonts w:ascii="Arial" w:hAnsi="Arial" w:cs="Arial"/>
          <w:sz w:val="20"/>
          <w:szCs w:val="20"/>
        </w:rPr>
        <w:t xml:space="preserve"> For the case of CG-SDT evaluation failure</w:t>
      </w:r>
      <w:r w:rsidR="00203C90">
        <w:rPr>
          <w:rFonts w:ascii="Arial" w:hAnsi="Arial" w:cs="Arial"/>
          <w:sz w:val="20"/>
          <w:szCs w:val="20"/>
        </w:rPr>
        <w:t xml:space="preserve">, followed by a fallback to RA, we believe that it is beneficial to include the failure cause (see our </w:t>
      </w:r>
      <w:r w:rsidR="00203C90">
        <w:rPr>
          <w:rFonts w:ascii="Arial" w:hAnsi="Arial" w:cs="Arial"/>
          <w:sz w:val="20"/>
          <w:szCs w:val="20"/>
        </w:rPr>
        <w:fldChar w:fldCharType="begin"/>
      </w:r>
      <w:r w:rsidR="00203C90">
        <w:rPr>
          <w:rFonts w:ascii="Arial" w:hAnsi="Arial" w:cs="Arial"/>
          <w:sz w:val="20"/>
          <w:szCs w:val="20"/>
        </w:rPr>
        <w:instrText xml:space="preserve"> REF _Ref178927368 \r \h </w:instrText>
      </w:r>
      <w:r w:rsidR="00203C90">
        <w:rPr>
          <w:rFonts w:ascii="Arial" w:hAnsi="Arial" w:cs="Arial"/>
          <w:sz w:val="20"/>
          <w:szCs w:val="20"/>
        </w:rPr>
      </w:r>
      <w:r w:rsidR="00203C90">
        <w:rPr>
          <w:rFonts w:ascii="Arial" w:hAnsi="Arial" w:cs="Arial"/>
          <w:sz w:val="20"/>
          <w:szCs w:val="20"/>
        </w:rPr>
        <w:fldChar w:fldCharType="separate"/>
      </w:r>
      <w:r w:rsidR="00E04E1B">
        <w:rPr>
          <w:rFonts w:ascii="Arial" w:hAnsi="Arial" w:cs="Arial"/>
          <w:sz w:val="20"/>
          <w:szCs w:val="20"/>
        </w:rPr>
        <w:t>Proposal 3</w:t>
      </w:r>
      <w:r w:rsidR="00203C90">
        <w:rPr>
          <w:rFonts w:ascii="Arial" w:hAnsi="Arial" w:cs="Arial"/>
          <w:sz w:val="20"/>
          <w:szCs w:val="20"/>
        </w:rPr>
        <w:fldChar w:fldCharType="end"/>
      </w:r>
      <w:r w:rsidR="00203C90">
        <w:rPr>
          <w:rFonts w:ascii="Arial" w:hAnsi="Arial" w:cs="Arial"/>
          <w:sz w:val="20"/>
          <w:szCs w:val="20"/>
        </w:rPr>
        <w:t>)</w:t>
      </w:r>
      <w:r w:rsidR="00B53FBB">
        <w:rPr>
          <w:rFonts w:ascii="Arial" w:hAnsi="Arial" w:cs="Arial"/>
          <w:sz w:val="20"/>
          <w:szCs w:val="20"/>
        </w:rPr>
        <w:t>; but for</w:t>
      </w:r>
      <w:r w:rsidR="00203C90">
        <w:rPr>
          <w:rFonts w:ascii="Arial" w:hAnsi="Arial" w:cs="Arial"/>
          <w:sz w:val="20"/>
          <w:szCs w:val="20"/>
        </w:rPr>
        <w:t xml:space="preserve"> </w:t>
      </w:r>
      <w:r w:rsidR="00B53FBB">
        <w:rPr>
          <w:rFonts w:ascii="Arial" w:hAnsi="Arial" w:cs="Arial"/>
          <w:sz w:val="20"/>
          <w:szCs w:val="20"/>
        </w:rPr>
        <w:t xml:space="preserve">the case of </w:t>
      </w:r>
      <w:r w:rsidR="00203C90">
        <w:rPr>
          <w:rFonts w:ascii="Arial" w:hAnsi="Arial" w:cs="Arial"/>
          <w:sz w:val="20"/>
          <w:szCs w:val="20"/>
        </w:rPr>
        <w:t>CG-SDT fail</w:t>
      </w:r>
      <w:r w:rsidR="00B53FBB">
        <w:rPr>
          <w:rFonts w:ascii="Arial" w:hAnsi="Arial" w:cs="Arial"/>
          <w:sz w:val="20"/>
          <w:szCs w:val="20"/>
        </w:rPr>
        <w:t>ure</w:t>
      </w:r>
      <w:r w:rsidR="00203C90">
        <w:rPr>
          <w:rFonts w:ascii="Arial" w:hAnsi="Arial" w:cs="Arial"/>
          <w:sz w:val="20"/>
          <w:szCs w:val="20"/>
        </w:rPr>
        <w:t xml:space="preserve"> after </w:t>
      </w:r>
      <w:r w:rsidR="00B53FBB">
        <w:rPr>
          <w:rFonts w:ascii="Arial" w:hAnsi="Arial" w:cs="Arial"/>
          <w:sz w:val="20"/>
          <w:szCs w:val="20"/>
        </w:rPr>
        <w:t xml:space="preserve">CG-SDT </w:t>
      </w:r>
      <w:r w:rsidR="00203C90">
        <w:rPr>
          <w:rFonts w:ascii="Arial" w:hAnsi="Arial" w:cs="Arial"/>
          <w:sz w:val="20"/>
          <w:szCs w:val="20"/>
        </w:rPr>
        <w:t>being initiated,</w:t>
      </w:r>
      <w:r w:rsidR="009F27EA">
        <w:rPr>
          <w:rFonts w:ascii="Arial" w:hAnsi="Arial" w:cs="Arial"/>
          <w:sz w:val="20"/>
          <w:szCs w:val="20"/>
        </w:rPr>
        <w:t xml:space="preserve"> </w:t>
      </w:r>
      <w:r w:rsidR="007216F5">
        <w:rPr>
          <w:rFonts w:ascii="Arial" w:hAnsi="Arial" w:cs="Arial"/>
          <w:sz w:val="20"/>
          <w:szCs w:val="20"/>
        </w:rPr>
        <w:t xml:space="preserve">it is not </w:t>
      </w:r>
      <w:r w:rsidR="00B53FBB">
        <w:rPr>
          <w:rFonts w:ascii="Arial" w:hAnsi="Arial" w:cs="Arial"/>
          <w:sz w:val="20"/>
          <w:szCs w:val="20"/>
        </w:rPr>
        <w:t>an applicable</w:t>
      </w:r>
      <w:r w:rsidR="007216F5">
        <w:rPr>
          <w:rFonts w:ascii="Arial" w:hAnsi="Arial" w:cs="Arial"/>
          <w:sz w:val="20"/>
          <w:szCs w:val="20"/>
        </w:rPr>
        <w:t xml:space="preserve"> </w:t>
      </w:r>
      <w:r w:rsidR="00B53FBB">
        <w:rPr>
          <w:rFonts w:ascii="Arial" w:hAnsi="Arial" w:cs="Arial"/>
          <w:sz w:val="20"/>
          <w:szCs w:val="20"/>
        </w:rPr>
        <w:t xml:space="preserve">scenario </w:t>
      </w:r>
      <w:r w:rsidR="007216F5">
        <w:rPr>
          <w:rFonts w:ascii="Arial" w:hAnsi="Arial" w:cs="Arial"/>
          <w:sz w:val="20"/>
          <w:szCs w:val="20"/>
        </w:rPr>
        <w:t xml:space="preserve">for the troubleshooting of </w:t>
      </w:r>
      <w:r w:rsidR="00A708E5">
        <w:rPr>
          <w:rFonts w:ascii="Arial" w:hAnsi="Arial" w:cs="Arial"/>
          <w:sz w:val="20"/>
          <w:szCs w:val="20"/>
        </w:rPr>
        <w:t>RA issues</w:t>
      </w:r>
      <w:r w:rsidR="00686F17">
        <w:rPr>
          <w:rFonts w:ascii="Arial" w:hAnsi="Arial" w:cs="Arial"/>
          <w:sz w:val="20"/>
          <w:szCs w:val="20"/>
        </w:rPr>
        <w:t>.</w:t>
      </w:r>
    </w:p>
    <w:p w14:paraId="0DC83ADB" w14:textId="7308194B" w:rsidR="00686F17" w:rsidRPr="00686F17" w:rsidRDefault="00686F17" w:rsidP="0059698A">
      <w:pPr>
        <w:pStyle w:val="NormalWeb"/>
        <w:spacing w:before="0" w:beforeAutospacing="0" w:after="0" w:afterAutospacing="0"/>
        <w:rPr>
          <w:rFonts w:ascii="Arial" w:hAnsi="Arial" w:cs="Arial"/>
          <w:sz w:val="20"/>
          <w:szCs w:val="20"/>
        </w:rPr>
      </w:pPr>
      <w:r>
        <w:rPr>
          <w:rFonts w:ascii="Arial" w:hAnsi="Arial" w:cs="Arial"/>
          <w:sz w:val="20"/>
          <w:szCs w:val="20"/>
        </w:rPr>
        <w:t xml:space="preserve"> </w:t>
      </w:r>
    </w:p>
    <w:p w14:paraId="6116CB18" w14:textId="77777777" w:rsidR="00686F17" w:rsidRDefault="00686F17" w:rsidP="0059698A">
      <w:pPr>
        <w:pStyle w:val="Proposal"/>
        <w:jc w:val="left"/>
      </w:pPr>
      <w:bookmarkStart w:id="19" w:name="_Toc181951053"/>
      <w:r>
        <w:t>UE includes failure cause of SDT for the following scenarios:</w:t>
      </w:r>
      <w:bookmarkEnd w:id="19"/>
    </w:p>
    <w:p w14:paraId="33117A74" w14:textId="77777777" w:rsidR="00686F17" w:rsidRDefault="00686F17" w:rsidP="0059698A">
      <w:pPr>
        <w:pStyle w:val="Proposal"/>
        <w:numPr>
          <w:ilvl w:val="1"/>
          <w:numId w:val="3"/>
        </w:numPr>
        <w:jc w:val="left"/>
      </w:pPr>
      <w:bookmarkStart w:id="20" w:name="_Toc181951054"/>
      <w:r>
        <w:t>U</w:t>
      </w:r>
      <w:r w:rsidRPr="00182520">
        <w:t>nsuccessfully completed upon cell re-selection,</w:t>
      </w:r>
      <w:bookmarkEnd w:id="20"/>
      <w:r w:rsidRPr="00182520">
        <w:t xml:space="preserve"> </w:t>
      </w:r>
    </w:p>
    <w:p w14:paraId="7F373D6E" w14:textId="77777777" w:rsidR="00686F17" w:rsidRDefault="00686F17" w:rsidP="0059698A">
      <w:pPr>
        <w:pStyle w:val="Proposal"/>
        <w:numPr>
          <w:ilvl w:val="1"/>
          <w:numId w:val="3"/>
        </w:numPr>
        <w:jc w:val="left"/>
      </w:pPr>
      <w:bookmarkStart w:id="21" w:name="_Toc181951055"/>
      <w:r>
        <w:t>E</w:t>
      </w:r>
      <w:r w:rsidRPr="00182520">
        <w:t>xpiry of the SDT failure detection timer,</w:t>
      </w:r>
      <w:bookmarkEnd w:id="21"/>
    </w:p>
    <w:p w14:paraId="71451DA7" w14:textId="77777777" w:rsidR="00686F17" w:rsidRDefault="00686F17" w:rsidP="0059698A">
      <w:pPr>
        <w:pStyle w:val="Proposal"/>
        <w:numPr>
          <w:ilvl w:val="1"/>
          <w:numId w:val="3"/>
        </w:numPr>
        <w:jc w:val="left"/>
      </w:pPr>
      <w:bookmarkStart w:id="22" w:name="_Toc181951056"/>
      <w:r>
        <w:t>A</w:t>
      </w:r>
      <w:r w:rsidRPr="00182520">
        <w:t xml:space="preserve"> MAC entity reaching a configured maximum PRACH preamble transmission threshold</w:t>
      </w:r>
      <w:bookmarkEnd w:id="22"/>
    </w:p>
    <w:p w14:paraId="624AB8C9" w14:textId="77777777" w:rsidR="00686F17" w:rsidRDefault="00686F17" w:rsidP="0059698A">
      <w:pPr>
        <w:pStyle w:val="Proposal"/>
        <w:numPr>
          <w:ilvl w:val="1"/>
          <w:numId w:val="3"/>
        </w:numPr>
        <w:jc w:val="left"/>
      </w:pPr>
      <w:bookmarkStart w:id="23" w:name="_Toc181951057"/>
      <w:r>
        <w:t>A</w:t>
      </w:r>
      <w:r w:rsidRPr="00182520">
        <w:t>n RLC entity reaching a configured maximum retransmission threshold,</w:t>
      </w:r>
      <w:bookmarkEnd w:id="23"/>
      <w:r w:rsidRPr="00182520">
        <w:t xml:space="preserve"> </w:t>
      </w:r>
    </w:p>
    <w:p w14:paraId="3E9590A3" w14:textId="1BF65081" w:rsidR="00686F17" w:rsidRDefault="00686F17" w:rsidP="0059698A">
      <w:pPr>
        <w:pStyle w:val="Proposal"/>
        <w:numPr>
          <w:ilvl w:val="1"/>
          <w:numId w:val="3"/>
        </w:numPr>
        <w:jc w:val="left"/>
      </w:pPr>
      <w:bookmarkStart w:id="24" w:name="_Toc181951058"/>
      <w:r>
        <w:t>I</w:t>
      </w:r>
      <w:r w:rsidRPr="00182520">
        <w:t>ntegrity check failure while SDT procedure is ongoing</w:t>
      </w:r>
      <w:r>
        <w:t>.</w:t>
      </w:r>
      <w:bookmarkEnd w:id="24"/>
    </w:p>
    <w:p w14:paraId="20D74898" w14:textId="77777777" w:rsidR="00C01F33" w:rsidRPr="00CE0424" w:rsidRDefault="00C01F33" w:rsidP="0059698A">
      <w:pPr>
        <w:pStyle w:val="Heading1"/>
      </w:pPr>
      <w:bookmarkStart w:id="25" w:name="_Toc178798818"/>
      <w:bookmarkStart w:id="26" w:name="_Toc178798828"/>
      <w:bookmarkStart w:id="27" w:name="_Toc178798833"/>
      <w:bookmarkStart w:id="28" w:name="_Toc178798838"/>
      <w:bookmarkStart w:id="29" w:name="_Toc178798857"/>
      <w:bookmarkStart w:id="30" w:name="_Toc178798859"/>
      <w:bookmarkStart w:id="31" w:name="_Toc178798865"/>
      <w:bookmarkStart w:id="32" w:name="_Toc178798867"/>
      <w:bookmarkEnd w:id="25"/>
      <w:bookmarkEnd w:id="26"/>
      <w:bookmarkEnd w:id="27"/>
      <w:bookmarkEnd w:id="28"/>
      <w:bookmarkEnd w:id="29"/>
      <w:bookmarkEnd w:id="30"/>
      <w:bookmarkEnd w:id="31"/>
      <w:bookmarkEnd w:id="32"/>
      <w:r w:rsidRPr="00CE0424">
        <w:t>Conclusion</w:t>
      </w:r>
    </w:p>
    <w:p w14:paraId="174CFE35" w14:textId="77777777" w:rsidR="00E65339" w:rsidRPr="0011226F" w:rsidRDefault="00E65339" w:rsidP="00E65339">
      <w:pPr>
        <w:pStyle w:val="BodyText"/>
        <w:rPr>
          <w:b/>
          <w:bCs/>
        </w:rPr>
      </w:pPr>
      <w:r w:rsidRPr="0011226F">
        <w:t>In the previous sections we made the following observations:</w:t>
      </w:r>
      <w:r w:rsidRPr="0011226F">
        <w:rPr>
          <w:b/>
          <w:bCs/>
        </w:rPr>
        <w:t xml:space="preserve"> </w:t>
      </w:r>
    </w:p>
    <w:p w14:paraId="38CD9F89" w14:textId="3199BB8A" w:rsidR="00A6072F" w:rsidRDefault="00E65339">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sidRPr="0011226F">
        <w:rPr>
          <w:b w:val="0"/>
          <w:bCs/>
        </w:rPr>
        <w:fldChar w:fldCharType="begin"/>
      </w:r>
      <w:r w:rsidRPr="0011226F">
        <w:rPr>
          <w:bCs/>
        </w:rPr>
        <w:instrText xml:space="preserve"> TOC \f O \n \h \z \t "Observation" \c </w:instrText>
      </w:r>
      <w:r w:rsidRPr="0011226F">
        <w:rPr>
          <w:b w:val="0"/>
          <w:bCs/>
        </w:rPr>
        <w:fldChar w:fldCharType="separate"/>
      </w:r>
      <w:hyperlink w:anchor="_Toc181951059" w:history="1">
        <w:r w:rsidR="00A6072F" w:rsidRPr="00827D55">
          <w:rPr>
            <w:rStyle w:val="Hyperlink"/>
            <w:noProof/>
          </w:rPr>
          <w:t>Observation 1</w:t>
        </w:r>
        <w:r w:rsidR="00A6072F">
          <w:rPr>
            <w:rFonts w:asciiTheme="minorHAnsi" w:eastAsiaTheme="minorEastAsia" w:hAnsiTheme="minorHAnsi" w:cstheme="minorBidi"/>
            <w:b w:val="0"/>
            <w:noProof/>
            <w:kern w:val="2"/>
            <w:sz w:val="22"/>
            <w:szCs w:val="22"/>
            <w:lang w:val="en-SE" w:eastAsia="en-SE"/>
            <w14:ligatures w14:val="standardContextual"/>
          </w:rPr>
          <w:tab/>
        </w:r>
        <w:r w:rsidR="00A6072F" w:rsidRPr="00827D55">
          <w:rPr>
            <w:rStyle w:val="Hyperlink"/>
            <w:noProof/>
          </w:rPr>
          <w:t>From the RA information, the network would not be able to distinguish the following scenarios:</w:t>
        </w:r>
      </w:hyperlink>
    </w:p>
    <w:p w14:paraId="436E2668" w14:textId="665AFE0F" w:rsidR="00A6072F" w:rsidRDefault="003915C1">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81951060" w:history="1">
        <w:r w:rsidR="00A6072F" w:rsidRPr="00827D55">
          <w:rPr>
            <w:rStyle w:val="Hyperlink"/>
            <w:noProof/>
          </w:rPr>
          <w:t>a.</w:t>
        </w:r>
        <w:r w:rsidR="00A6072F">
          <w:rPr>
            <w:rFonts w:asciiTheme="minorHAnsi" w:eastAsiaTheme="minorEastAsia" w:hAnsiTheme="minorHAnsi" w:cstheme="minorBidi"/>
            <w:b w:val="0"/>
            <w:noProof/>
            <w:kern w:val="2"/>
            <w:sz w:val="22"/>
            <w:szCs w:val="22"/>
            <w:lang w:val="en-SE" w:eastAsia="en-SE"/>
            <w14:ligatures w14:val="standardContextual"/>
          </w:rPr>
          <w:tab/>
        </w:r>
        <w:r w:rsidR="00A6072F" w:rsidRPr="00827D55">
          <w:rPr>
            <w:rStyle w:val="Hyperlink"/>
            <w:noProof/>
          </w:rPr>
          <w:t>The UE evaluates RA-SDT and/or CG-SDT, but if falls back to common RACH resources due to the RSRP-based condition or the data volume-based condition or CG-based conditions not being fulfilled.</w:t>
        </w:r>
      </w:hyperlink>
    </w:p>
    <w:p w14:paraId="73C4433D" w14:textId="3BD3D973" w:rsidR="00A6072F" w:rsidRDefault="003915C1">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81951061" w:history="1">
        <w:r w:rsidR="00A6072F" w:rsidRPr="00827D55">
          <w:rPr>
            <w:rStyle w:val="Hyperlink"/>
            <w:noProof/>
          </w:rPr>
          <w:t>b.</w:t>
        </w:r>
        <w:r w:rsidR="00A6072F">
          <w:rPr>
            <w:rFonts w:asciiTheme="minorHAnsi" w:eastAsiaTheme="minorEastAsia" w:hAnsiTheme="minorHAnsi" w:cstheme="minorBidi"/>
            <w:b w:val="0"/>
            <w:noProof/>
            <w:kern w:val="2"/>
            <w:sz w:val="22"/>
            <w:szCs w:val="22"/>
            <w:lang w:val="en-SE" w:eastAsia="en-SE"/>
            <w14:ligatures w14:val="standardContextual"/>
          </w:rPr>
          <w:tab/>
        </w:r>
        <w:r w:rsidR="00A6072F" w:rsidRPr="00827D55">
          <w:rPr>
            <w:rStyle w:val="Hyperlink"/>
            <w:noProof/>
          </w:rPr>
          <w:t>The RSRP-based condition and the data volume-based condition are fulfilled, the UE evaluates CG-SDT, but it falls back to RA-SDT, due to CG-based conditions not being fulfilled.</w:t>
        </w:r>
      </w:hyperlink>
    </w:p>
    <w:p w14:paraId="4B5464BC" w14:textId="336FC46F" w:rsidR="00A6072F" w:rsidRDefault="003915C1">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81951062" w:history="1">
        <w:r w:rsidR="00A6072F" w:rsidRPr="00827D55">
          <w:rPr>
            <w:rStyle w:val="Hyperlink"/>
            <w:noProof/>
          </w:rPr>
          <w:t>Observation 2</w:t>
        </w:r>
        <w:r w:rsidR="00A6072F">
          <w:rPr>
            <w:rFonts w:asciiTheme="minorHAnsi" w:eastAsiaTheme="minorEastAsia" w:hAnsiTheme="minorHAnsi" w:cstheme="minorBidi"/>
            <w:b w:val="0"/>
            <w:noProof/>
            <w:kern w:val="2"/>
            <w:sz w:val="22"/>
            <w:szCs w:val="22"/>
            <w:lang w:val="en-SE" w:eastAsia="en-SE"/>
            <w14:ligatures w14:val="standardContextual"/>
          </w:rPr>
          <w:tab/>
        </w:r>
        <w:r w:rsidR="00A6072F" w:rsidRPr="00827D55">
          <w:rPr>
            <w:rStyle w:val="Hyperlink"/>
            <w:noProof/>
          </w:rPr>
          <w:t>A UE may fail to initiate CG-SDT and perform RA-SDT causing overload of RA-SDT resource utilization, or it may fail to initiate CG-SDT or RA-SDT and perform RA in common RACH resources.</w:t>
        </w:r>
      </w:hyperlink>
    </w:p>
    <w:p w14:paraId="24CAE8AD" w14:textId="7FA95796" w:rsidR="00E65339" w:rsidRDefault="00E65339" w:rsidP="00E65339">
      <w:pPr>
        <w:pStyle w:val="BodyText"/>
        <w:jc w:val="left"/>
      </w:pPr>
      <w:r w:rsidRPr="0011226F">
        <w:rPr>
          <w:b/>
          <w:bCs/>
        </w:rPr>
        <w:fldChar w:fldCharType="end"/>
      </w:r>
    </w:p>
    <w:p w14:paraId="4DC87846" w14:textId="6F6F8840" w:rsidR="006E1C82" w:rsidRDefault="008E065E" w:rsidP="0059698A">
      <w:pPr>
        <w:pStyle w:val="BodyText"/>
        <w:jc w:val="left"/>
      </w:pPr>
      <w:r w:rsidRPr="00CE0424">
        <w:lastRenderedPageBreak/>
        <w:t xml:space="preserve">Based on the discussion in </w:t>
      </w:r>
      <w:r w:rsidR="007729A2">
        <w:t xml:space="preserve">the previous </w:t>
      </w:r>
      <w:r w:rsidRPr="00CE0424">
        <w:t>section</w:t>
      </w:r>
      <w:r w:rsidR="007729A2">
        <w:t>s</w:t>
      </w:r>
      <w:r w:rsidRPr="00CE0424">
        <w:t xml:space="preserve"> we propose the following:</w:t>
      </w:r>
    </w:p>
    <w:bookmarkStart w:id="33" w:name="_In-sequence_SDU_delivery"/>
    <w:bookmarkEnd w:id="33"/>
    <w:p w14:paraId="5942C0A5" w14:textId="2A7CB1B7" w:rsidR="00A6072F" w:rsidRDefault="006E1C82">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81951050" w:history="1">
        <w:r w:rsidR="00A6072F" w:rsidRPr="00933F67">
          <w:rPr>
            <w:rStyle w:val="Hyperlink"/>
            <w:noProof/>
          </w:rPr>
          <w:t>Proposal 1</w:t>
        </w:r>
        <w:r w:rsidR="00A6072F">
          <w:rPr>
            <w:rFonts w:asciiTheme="minorHAnsi" w:eastAsiaTheme="minorEastAsia" w:hAnsiTheme="minorHAnsi" w:cstheme="minorBidi"/>
            <w:b w:val="0"/>
            <w:noProof/>
            <w:kern w:val="2"/>
            <w:sz w:val="22"/>
            <w:szCs w:val="22"/>
            <w:lang w:val="en-SE" w:eastAsia="en-SE"/>
            <w14:ligatures w14:val="standardContextual"/>
          </w:rPr>
          <w:tab/>
        </w:r>
        <w:r w:rsidR="00A6072F" w:rsidRPr="00933F67">
          <w:rPr>
            <w:rStyle w:val="Hyperlink"/>
            <w:noProof/>
          </w:rPr>
          <w:t>If the UE evaluated to perform SDT, and common RACH resources were used (i.e. conditions for initiating RA-SDT or CG-SDT were not fulfilled), the UE indicates in the RA-Report whether RA-SDT and/or CG-SDT initiation was evaluated.</w:t>
        </w:r>
      </w:hyperlink>
    </w:p>
    <w:p w14:paraId="70E56131" w14:textId="6962889C" w:rsidR="00A6072F" w:rsidRDefault="003915C1">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81951051" w:history="1">
        <w:r w:rsidR="00A6072F" w:rsidRPr="00933F67">
          <w:rPr>
            <w:rStyle w:val="Hyperlink"/>
            <w:noProof/>
          </w:rPr>
          <w:t>Proposal 2</w:t>
        </w:r>
        <w:r w:rsidR="00A6072F">
          <w:rPr>
            <w:rFonts w:asciiTheme="minorHAnsi" w:eastAsiaTheme="minorEastAsia" w:hAnsiTheme="minorHAnsi" w:cstheme="minorBidi"/>
            <w:b w:val="0"/>
            <w:noProof/>
            <w:kern w:val="2"/>
            <w:sz w:val="22"/>
            <w:szCs w:val="22"/>
            <w:lang w:val="en-SE" w:eastAsia="en-SE"/>
            <w14:ligatures w14:val="standardContextual"/>
          </w:rPr>
          <w:tab/>
        </w:r>
        <w:r w:rsidR="00A6072F" w:rsidRPr="00933F67">
          <w:rPr>
            <w:rStyle w:val="Hyperlink"/>
            <w:noProof/>
          </w:rPr>
          <w:t>If the UE evaluated to perform CG-SDT, and RA-SDT resources were used (i.e. conditions for initiating CG-SDT not fulfilled), the UE indicates in the RA-Report that CG-SDT initiation was evaluated.</w:t>
        </w:r>
      </w:hyperlink>
    </w:p>
    <w:p w14:paraId="2ACE7A2E" w14:textId="508FC063" w:rsidR="00A6072F" w:rsidRDefault="003915C1">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81951052" w:history="1">
        <w:r w:rsidR="00A6072F" w:rsidRPr="00933F67">
          <w:rPr>
            <w:rStyle w:val="Hyperlink"/>
            <w:noProof/>
          </w:rPr>
          <w:t>Proposal 3</w:t>
        </w:r>
        <w:r w:rsidR="00A6072F">
          <w:rPr>
            <w:rFonts w:asciiTheme="minorHAnsi" w:eastAsiaTheme="minorEastAsia" w:hAnsiTheme="minorHAnsi" w:cstheme="minorBidi"/>
            <w:b w:val="0"/>
            <w:noProof/>
            <w:kern w:val="2"/>
            <w:sz w:val="22"/>
            <w:szCs w:val="22"/>
            <w:lang w:val="en-SE" w:eastAsia="en-SE"/>
            <w14:ligatures w14:val="standardContextual"/>
          </w:rPr>
          <w:tab/>
        </w:r>
        <w:r w:rsidR="00A6072F" w:rsidRPr="00933F67">
          <w:rPr>
            <w:rStyle w:val="Hyperlink"/>
            <w:noProof/>
          </w:rPr>
          <w:t>RAN2 to further discuss whether to include in the RA-Report information related to the cause of CG-SDT evaluation failure prior to the random access procedure.</w:t>
        </w:r>
      </w:hyperlink>
    </w:p>
    <w:p w14:paraId="4E320768" w14:textId="302B7685" w:rsidR="00A6072F" w:rsidRDefault="003915C1">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81951053" w:history="1">
        <w:r w:rsidR="00A6072F" w:rsidRPr="00933F67">
          <w:rPr>
            <w:rStyle w:val="Hyperlink"/>
            <w:noProof/>
          </w:rPr>
          <w:t>Proposal 4</w:t>
        </w:r>
        <w:r w:rsidR="00A6072F">
          <w:rPr>
            <w:rFonts w:asciiTheme="minorHAnsi" w:eastAsiaTheme="minorEastAsia" w:hAnsiTheme="minorHAnsi" w:cstheme="minorBidi"/>
            <w:b w:val="0"/>
            <w:noProof/>
            <w:kern w:val="2"/>
            <w:sz w:val="22"/>
            <w:szCs w:val="22"/>
            <w:lang w:val="en-SE" w:eastAsia="en-SE"/>
            <w14:ligatures w14:val="standardContextual"/>
          </w:rPr>
          <w:tab/>
        </w:r>
        <w:r w:rsidR="00A6072F" w:rsidRPr="00933F67">
          <w:rPr>
            <w:rStyle w:val="Hyperlink"/>
            <w:noProof/>
          </w:rPr>
          <w:t>UE includes failure cause of SDT for the following scenarios:</w:t>
        </w:r>
      </w:hyperlink>
    </w:p>
    <w:p w14:paraId="705312AB" w14:textId="44A44CD1" w:rsidR="00A6072F" w:rsidRDefault="003915C1">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81951054" w:history="1">
        <w:r w:rsidR="00A6072F" w:rsidRPr="00933F67">
          <w:rPr>
            <w:rStyle w:val="Hyperlink"/>
            <w:noProof/>
          </w:rPr>
          <w:t>a.</w:t>
        </w:r>
        <w:r w:rsidR="00A6072F">
          <w:rPr>
            <w:rFonts w:asciiTheme="minorHAnsi" w:eastAsiaTheme="minorEastAsia" w:hAnsiTheme="minorHAnsi" w:cstheme="minorBidi"/>
            <w:b w:val="0"/>
            <w:noProof/>
            <w:kern w:val="2"/>
            <w:sz w:val="22"/>
            <w:szCs w:val="22"/>
            <w:lang w:val="en-SE" w:eastAsia="en-SE"/>
            <w14:ligatures w14:val="standardContextual"/>
          </w:rPr>
          <w:tab/>
        </w:r>
        <w:r w:rsidR="00A6072F" w:rsidRPr="00933F67">
          <w:rPr>
            <w:rStyle w:val="Hyperlink"/>
            <w:noProof/>
          </w:rPr>
          <w:t>Unsuccessfully completed upon cell re-selection,</w:t>
        </w:r>
      </w:hyperlink>
    </w:p>
    <w:p w14:paraId="3E002DEC" w14:textId="6E6E5377" w:rsidR="00A6072F" w:rsidRDefault="003915C1">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81951055" w:history="1">
        <w:r w:rsidR="00A6072F" w:rsidRPr="00933F67">
          <w:rPr>
            <w:rStyle w:val="Hyperlink"/>
            <w:noProof/>
          </w:rPr>
          <w:t>b.</w:t>
        </w:r>
        <w:r w:rsidR="00A6072F">
          <w:rPr>
            <w:rFonts w:asciiTheme="minorHAnsi" w:eastAsiaTheme="minorEastAsia" w:hAnsiTheme="minorHAnsi" w:cstheme="minorBidi"/>
            <w:b w:val="0"/>
            <w:noProof/>
            <w:kern w:val="2"/>
            <w:sz w:val="22"/>
            <w:szCs w:val="22"/>
            <w:lang w:val="en-SE" w:eastAsia="en-SE"/>
            <w14:ligatures w14:val="standardContextual"/>
          </w:rPr>
          <w:tab/>
        </w:r>
        <w:r w:rsidR="00A6072F" w:rsidRPr="00933F67">
          <w:rPr>
            <w:rStyle w:val="Hyperlink"/>
            <w:noProof/>
          </w:rPr>
          <w:t>Expiry of the SDT failure detection timer,</w:t>
        </w:r>
      </w:hyperlink>
    </w:p>
    <w:p w14:paraId="27EE7DB1" w14:textId="1DE07F8E" w:rsidR="00A6072F" w:rsidRDefault="003915C1">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81951056" w:history="1">
        <w:r w:rsidR="00A6072F" w:rsidRPr="00933F67">
          <w:rPr>
            <w:rStyle w:val="Hyperlink"/>
            <w:noProof/>
          </w:rPr>
          <w:t>c.</w:t>
        </w:r>
        <w:r w:rsidR="00A6072F">
          <w:rPr>
            <w:rFonts w:asciiTheme="minorHAnsi" w:eastAsiaTheme="minorEastAsia" w:hAnsiTheme="minorHAnsi" w:cstheme="minorBidi"/>
            <w:b w:val="0"/>
            <w:noProof/>
            <w:kern w:val="2"/>
            <w:sz w:val="22"/>
            <w:szCs w:val="22"/>
            <w:lang w:val="en-SE" w:eastAsia="en-SE"/>
            <w14:ligatures w14:val="standardContextual"/>
          </w:rPr>
          <w:tab/>
        </w:r>
        <w:r w:rsidR="00A6072F" w:rsidRPr="00933F67">
          <w:rPr>
            <w:rStyle w:val="Hyperlink"/>
            <w:noProof/>
          </w:rPr>
          <w:t>A MAC entity reaching a configured maximum PRACH preamble transmission threshold</w:t>
        </w:r>
      </w:hyperlink>
    </w:p>
    <w:p w14:paraId="0358C9AB" w14:textId="79F18C77" w:rsidR="00A6072F" w:rsidRDefault="003915C1">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81951057" w:history="1">
        <w:r w:rsidR="00A6072F" w:rsidRPr="00933F67">
          <w:rPr>
            <w:rStyle w:val="Hyperlink"/>
            <w:noProof/>
          </w:rPr>
          <w:t>d.</w:t>
        </w:r>
        <w:r w:rsidR="00A6072F">
          <w:rPr>
            <w:rFonts w:asciiTheme="minorHAnsi" w:eastAsiaTheme="minorEastAsia" w:hAnsiTheme="minorHAnsi" w:cstheme="minorBidi"/>
            <w:b w:val="0"/>
            <w:noProof/>
            <w:kern w:val="2"/>
            <w:sz w:val="22"/>
            <w:szCs w:val="22"/>
            <w:lang w:val="en-SE" w:eastAsia="en-SE"/>
            <w14:ligatures w14:val="standardContextual"/>
          </w:rPr>
          <w:tab/>
        </w:r>
        <w:r w:rsidR="00A6072F" w:rsidRPr="00933F67">
          <w:rPr>
            <w:rStyle w:val="Hyperlink"/>
            <w:noProof/>
          </w:rPr>
          <w:t>An RLC entity reaching a configured maximum retransmission threshold,</w:t>
        </w:r>
      </w:hyperlink>
    </w:p>
    <w:p w14:paraId="003D5AD9" w14:textId="11870EC4" w:rsidR="00A6072F" w:rsidRDefault="003915C1">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81951058" w:history="1">
        <w:r w:rsidR="00A6072F" w:rsidRPr="00933F67">
          <w:rPr>
            <w:rStyle w:val="Hyperlink"/>
            <w:noProof/>
          </w:rPr>
          <w:t>e.</w:t>
        </w:r>
        <w:r w:rsidR="00A6072F">
          <w:rPr>
            <w:rFonts w:asciiTheme="minorHAnsi" w:eastAsiaTheme="minorEastAsia" w:hAnsiTheme="minorHAnsi" w:cstheme="minorBidi"/>
            <w:b w:val="0"/>
            <w:noProof/>
            <w:kern w:val="2"/>
            <w:sz w:val="22"/>
            <w:szCs w:val="22"/>
            <w:lang w:val="en-SE" w:eastAsia="en-SE"/>
            <w14:ligatures w14:val="standardContextual"/>
          </w:rPr>
          <w:tab/>
        </w:r>
        <w:r w:rsidR="00A6072F" w:rsidRPr="00933F67">
          <w:rPr>
            <w:rStyle w:val="Hyperlink"/>
            <w:noProof/>
          </w:rPr>
          <w:t>Integrity check failure while SDT procedure is ongoing.</w:t>
        </w:r>
      </w:hyperlink>
    </w:p>
    <w:p w14:paraId="64F3E645" w14:textId="4CD2F360" w:rsidR="00C01F33" w:rsidRPr="00CE0424" w:rsidRDefault="006E1C82" w:rsidP="0059698A">
      <w:pPr>
        <w:pStyle w:val="BodyText"/>
        <w:jc w:val="left"/>
      </w:pPr>
      <w:r>
        <w:rPr>
          <w:b/>
          <w:bCs/>
          <w:lang w:val="en-US"/>
        </w:rPr>
        <w:fldChar w:fldCharType="end"/>
      </w:r>
    </w:p>
    <w:sectPr w:rsidR="00C01F3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F7BE7" w14:textId="77777777" w:rsidR="00220CD1" w:rsidRDefault="00220CD1">
      <w:r>
        <w:separator/>
      </w:r>
    </w:p>
  </w:endnote>
  <w:endnote w:type="continuationSeparator" w:id="0">
    <w:p w14:paraId="4A3CCCFE" w14:textId="77777777" w:rsidR="00220CD1" w:rsidRDefault="00220CD1">
      <w:r>
        <w:continuationSeparator/>
      </w:r>
    </w:p>
  </w:endnote>
  <w:endnote w:type="continuationNotice" w:id="1">
    <w:p w14:paraId="6ADE0121" w14:textId="77777777" w:rsidR="00220CD1" w:rsidRDefault="00220C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4DBE7" w14:textId="77777777" w:rsidR="00220CD1" w:rsidRDefault="00220CD1">
      <w:r>
        <w:separator/>
      </w:r>
    </w:p>
  </w:footnote>
  <w:footnote w:type="continuationSeparator" w:id="0">
    <w:p w14:paraId="72DA6A33" w14:textId="77777777" w:rsidR="00220CD1" w:rsidRDefault="00220CD1">
      <w:r>
        <w:continuationSeparator/>
      </w:r>
    </w:p>
  </w:footnote>
  <w:footnote w:type="continuationNotice" w:id="1">
    <w:p w14:paraId="0591A7C1" w14:textId="77777777" w:rsidR="00220CD1" w:rsidRDefault="00220C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78942EA"/>
    <w:multiLevelType w:val="hybridMultilevel"/>
    <w:tmpl w:val="87E85D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0C654E"/>
    <w:multiLevelType w:val="hybridMultilevel"/>
    <w:tmpl w:val="2280E9E2"/>
    <w:lvl w:ilvl="0" w:tplc="74F434F6">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1E4F44"/>
    <w:multiLevelType w:val="hybridMultilevel"/>
    <w:tmpl w:val="720CC726"/>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F25448"/>
    <w:multiLevelType w:val="hybridMultilevel"/>
    <w:tmpl w:val="114870E6"/>
    <w:lvl w:ilvl="0" w:tplc="C2084A40">
      <w:start w:val="2"/>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A5A6F8E"/>
    <w:multiLevelType w:val="hybridMultilevel"/>
    <w:tmpl w:val="EF3A2B56"/>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060713998">
    <w:abstractNumId w:val="4"/>
  </w:num>
  <w:num w:numId="2" w16cid:durableId="906646301">
    <w:abstractNumId w:val="21"/>
  </w:num>
  <w:num w:numId="3" w16cid:durableId="1044866941">
    <w:abstractNumId w:val="17"/>
  </w:num>
  <w:num w:numId="4" w16cid:durableId="1231427303">
    <w:abstractNumId w:val="18"/>
  </w:num>
  <w:num w:numId="5" w16cid:durableId="1072850479">
    <w:abstractNumId w:val="13"/>
  </w:num>
  <w:num w:numId="6" w16cid:durableId="394863115">
    <w:abstractNumId w:val="20"/>
  </w:num>
  <w:num w:numId="7" w16cid:durableId="390274823">
    <w:abstractNumId w:val="26"/>
  </w:num>
  <w:num w:numId="8" w16cid:durableId="319772151">
    <w:abstractNumId w:val="14"/>
  </w:num>
  <w:num w:numId="9" w16cid:durableId="440954205">
    <w:abstractNumId w:val="11"/>
  </w:num>
  <w:num w:numId="10" w16cid:durableId="1224482132">
    <w:abstractNumId w:val="2"/>
  </w:num>
  <w:num w:numId="11" w16cid:durableId="314141057">
    <w:abstractNumId w:val="1"/>
  </w:num>
  <w:num w:numId="12" w16cid:durableId="1678918617">
    <w:abstractNumId w:val="0"/>
  </w:num>
  <w:num w:numId="13" w16cid:durableId="1497648589">
    <w:abstractNumId w:val="23"/>
  </w:num>
  <w:num w:numId="14" w16cid:durableId="1710256290">
    <w:abstractNumId w:val="24"/>
  </w:num>
  <w:num w:numId="15" w16cid:durableId="1503163078">
    <w:abstractNumId w:val="19"/>
  </w:num>
  <w:num w:numId="16" w16cid:durableId="1310598948">
    <w:abstractNumId w:val="29"/>
  </w:num>
  <w:num w:numId="17" w16cid:durableId="1740782811">
    <w:abstractNumId w:val="7"/>
  </w:num>
  <w:num w:numId="18" w16cid:durableId="1461649906">
    <w:abstractNumId w:val="9"/>
  </w:num>
  <w:num w:numId="19" w16cid:durableId="1006636967">
    <w:abstractNumId w:val="6"/>
  </w:num>
  <w:num w:numId="20" w16cid:durableId="1415129450">
    <w:abstractNumId w:val="32"/>
  </w:num>
  <w:num w:numId="21" w16cid:durableId="302731420">
    <w:abstractNumId w:val="15"/>
  </w:num>
  <w:num w:numId="22" w16cid:durableId="1828281064">
    <w:abstractNumId w:val="30"/>
  </w:num>
  <w:num w:numId="23" w16cid:durableId="11153219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98695635">
    <w:abstractNumId w:val="22"/>
  </w:num>
  <w:num w:numId="25" w16cid:durableId="814489860">
    <w:abstractNumId w:val="27"/>
  </w:num>
  <w:num w:numId="26" w16cid:durableId="723338061">
    <w:abstractNumId w:val="10"/>
  </w:num>
  <w:num w:numId="27" w16cid:durableId="501316963">
    <w:abstractNumId w:val="12"/>
  </w:num>
  <w:num w:numId="28" w16cid:durableId="634990733">
    <w:abstractNumId w:val="25"/>
  </w:num>
  <w:num w:numId="29" w16cid:durableId="1177500725">
    <w:abstractNumId w:val="5"/>
  </w:num>
  <w:num w:numId="30" w16cid:durableId="616524221">
    <w:abstractNumId w:val="8"/>
  </w:num>
  <w:num w:numId="31" w16cid:durableId="1943415222">
    <w:abstractNumId w:val="28"/>
  </w:num>
  <w:num w:numId="32" w16cid:durableId="1494294692">
    <w:abstractNumId w:val="33"/>
  </w:num>
  <w:num w:numId="33" w16cid:durableId="426463952">
    <w:abstractNumId w:val="31"/>
  </w:num>
  <w:num w:numId="34" w16cid:durableId="1621911576">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0" w:nlCheck="1" w:checkStyle="0"/>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36B9"/>
    <w:rsid w:val="0000564C"/>
    <w:rsid w:val="00006446"/>
    <w:rsid w:val="00006896"/>
    <w:rsid w:val="00007CDC"/>
    <w:rsid w:val="00011B28"/>
    <w:rsid w:val="00015D15"/>
    <w:rsid w:val="0002564D"/>
    <w:rsid w:val="00025ECA"/>
    <w:rsid w:val="000325B8"/>
    <w:rsid w:val="000346CD"/>
    <w:rsid w:val="00034A6F"/>
    <w:rsid w:val="00034C15"/>
    <w:rsid w:val="00036BA1"/>
    <w:rsid w:val="000422E2"/>
    <w:rsid w:val="00042F22"/>
    <w:rsid w:val="000444EF"/>
    <w:rsid w:val="00044939"/>
    <w:rsid w:val="0004778E"/>
    <w:rsid w:val="00050C7B"/>
    <w:rsid w:val="0005226A"/>
    <w:rsid w:val="00052A07"/>
    <w:rsid w:val="000534E3"/>
    <w:rsid w:val="0005606A"/>
    <w:rsid w:val="00057117"/>
    <w:rsid w:val="000616E7"/>
    <w:rsid w:val="0006487E"/>
    <w:rsid w:val="000657F4"/>
    <w:rsid w:val="00065E1A"/>
    <w:rsid w:val="00072372"/>
    <w:rsid w:val="00077E5F"/>
    <w:rsid w:val="0008036A"/>
    <w:rsid w:val="00081AE6"/>
    <w:rsid w:val="00083A32"/>
    <w:rsid w:val="000843A2"/>
    <w:rsid w:val="000855EB"/>
    <w:rsid w:val="00085B52"/>
    <w:rsid w:val="000866F2"/>
    <w:rsid w:val="0009009F"/>
    <w:rsid w:val="00091557"/>
    <w:rsid w:val="000924C1"/>
    <w:rsid w:val="000924F0"/>
    <w:rsid w:val="00093474"/>
    <w:rsid w:val="0009510F"/>
    <w:rsid w:val="000A1094"/>
    <w:rsid w:val="000A1B7B"/>
    <w:rsid w:val="000A56F2"/>
    <w:rsid w:val="000A5FAC"/>
    <w:rsid w:val="000B2719"/>
    <w:rsid w:val="000B3A8F"/>
    <w:rsid w:val="000B4AB9"/>
    <w:rsid w:val="000B58C3"/>
    <w:rsid w:val="000B61E9"/>
    <w:rsid w:val="000B64F5"/>
    <w:rsid w:val="000C165A"/>
    <w:rsid w:val="000C1DCE"/>
    <w:rsid w:val="000C2E19"/>
    <w:rsid w:val="000C37A2"/>
    <w:rsid w:val="000D0D07"/>
    <w:rsid w:val="000D4797"/>
    <w:rsid w:val="000E0527"/>
    <w:rsid w:val="000E1E92"/>
    <w:rsid w:val="000E25BF"/>
    <w:rsid w:val="000F06D6"/>
    <w:rsid w:val="000F0EB1"/>
    <w:rsid w:val="000F1106"/>
    <w:rsid w:val="000F173A"/>
    <w:rsid w:val="000F3BE9"/>
    <w:rsid w:val="000F3F6C"/>
    <w:rsid w:val="000F6DF3"/>
    <w:rsid w:val="000F7B11"/>
    <w:rsid w:val="001005FF"/>
    <w:rsid w:val="00101759"/>
    <w:rsid w:val="001062FB"/>
    <w:rsid w:val="001063E6"/>
    <w:rsid w:val="00113CF4"/>
    <w:rsid w:val="001153EA"/>
    <w:rsid w:val="00115643"/>
    <w:rsid w:val="00116765"/>
    <w:rsid w:val="00120204"/>
    <w:rsid w:val="001219F5"/>
    <w:rsid w:val="00121A20"/>
    <w:rsid w:val="00121AB5"/>
    <w:rsid w:val="0012377F"/>
    <w:rsid w:val="00124314"/>
    <w:rsid w:val="0012697E"/>
    <w:rsid w:val="00126B4A"/>
    <w:rsid w:val="00131897"/>
    <w:rsid w:val="00132FD0"/>
    <w:rsid w:val="001344C0"/>
    <w:rsid w:val="001346FA"/>
    <w:rsid w:val="00135252"/>
    <w:rsid w:val="00137AB5"/>
    <w:rsid w:val="00137C7F"/>
    <w:rsid w:val="00137F0B"/>
    <w:rsid w:val="00144831"/>
    <w:rsid w:val="00151E23"/>
    <w:rsid w:val="001526E0"/>
    <w:rsid w:val="001551B5"/>
    <w:rsid w:val="00162E1C"/>
    <w:rsid w:val="001659C1"/>
    <w:rsid w:val="001678F4"/>
    <w:rsid w:val="0017014E"/>
    <w:rsid w:val="00171F51"/>
    <w:rsid w:val="00173A8E"/>
    <w:rsid w:val="0017502C"/>
    <w:rsid w:val="00176F57"/>
    <w:rsid w:val="0018143F"/>
    <w:rsid w:val="0018176A"/>
    <w:rsid w:val="00181FF8"/>
    <w:rsid w:val="00182520"/>
    <w:rsid w:val="00183FB1"/>
    <w:rsid w:val="001845D4"/>
    <w:rsid w:val="00190659"/>
    <w:rsid w:val="00190AC1"/>
    <w:rsid w:val="0019341A"/>
    <w:rsid w:val="00195464"/>
    <w:rsid w:val="00197DF9"/>
    <w:rsid w:val="001A1987"/>
    <w:rsid w:val="001A2564"/>
    <w:rsid w:val="001A36B9"/>
    <w:rsid w:val="001A3747"/>
    <w:rsid w:val="001A6173"/>
    <w:rsid w:val="001A6CBA"/>
    <w:rsid w:val="001B0D97"/>
    <w:rsid w:val="001B365E"/>
    <w:rsid w:val="001B5A5D"/>
    <w:rsid w:val="001B6F30"/>
    <w:rsid w:val="001C0711"/>
    <w:rsid w:val="001C1CE5"/>
    <w:rsid w:val="001C3D2A"/>
    <w:rsid w:val="001C5CB8"/>
    <w:rsid w:val="001D51BA"/>
    <w:rsid w:val="001D53E7"/>
    <w:rsid w:val="001D6342"/>
    <w:rsid w:val="001D6D53"/>
    <w:rsid w:val="001E58E2"/>
    <w:rsid w:val="001E7AED"/>
    <w:rsid w:val="001F0805"/>
    <w:rsid w:val="001F38A8"/>
    <w:rsid w:val="001F3916"/>
    <w:rsid w:val="001F54C5"/>
    <w:rsid w:val="001F662C"/>
    <w:rsid w:val="001F6DBC"/>
    <w:rsid w:val="001F7074"/>
    <w:rsid w:val="00200490"/>
    <w:rsid w:val="00201AFB"/>
    <w:rsid w:val="00201F3A"/>
    <w:rsid w:val="00203C90"/>
    <w:rsid w:val="00203F96"/>
    <w:rsid w:val="00203FE8"/>
    <w:rsid w:val="00204A57"/>
    <w:rsid w:val="002069B2"/>
    <w:rsid w:val="00207FA3"/>
    <w:rsid w:val="0021197A"/>
    <w:rsid w:val="00214DA8"/>
    <w:rsid w:val="00215423"/>
    <w:rsid w:val="002158FA"/>
    <w:rsid w:val="00215D16"/>
    <w:rsid w:val="002201D2"/>
    <w:rsid w:val="00220600"/>
    <w:rsid w:val="00220CD1"/>
    <w:rsid w:val="002224DB"/>
    <w:rsid w:val="00223FCB"/>
    <w:rsid w:val="002252C3"/>
    <w:rsid w:val="00225C54"/>
    <w:rsid w:val="00230765"/>
    <w:rsid w:val="00230D18"/>
    <w:rsid w:val="002319E4"/>
    <w:rsid w:val="00234250"/>
    <w:rsid w:val="00235632"/>
    <w:rsid w:val="00235872"/>
    <w:rsid w:val="00241559"/>
    <w:rsid w:val="00243102"/>
    <w:rsid w:val="002435B3"/>
    <w:rsid w:val="002458EB"/>
    <w:rsid w:val="00245C82"/>
    <w:rsid w:val="00247E29"/>
    <w:rsid w:val="002500C8"/>
    <w:rsid w:val="00251920"/>
    <w:rsid w:val="002555DD"/>
    <w:rsid w:val="00257543"/>
    <w:rsid w:val="002617E7"/>
    <w:rsid w:val="00264228"/>
    <w:rsid w:val="00264334"/>
    <w:rsid w:val="0026473E"/>
    <w:rsid w:val="00266214"/>
    <w:rsid w:val="00267C83"/>
    <w:rsid w:val="0027144F"/>
    <w:rsid w:val="00271813"/>
    <w:rsid w:val="00271F3A"/>
    <w:rsid w:val="00273278"/>
    <w:rsid w:val="002737F4"/>
    <w:rsid w:val="0027390D"/>
    <w:rsid w:val="002805F5"/>
    <w:rsid w:val="00280751"/>
    <w:rsid w:val="00280D85"/>
    <w:rsid w:val="0028280A"/>
    <w:rsid w:val="00286ACD"/>
    <w:rsid w:val="00287838"/>
    <w:rsid w:val="002907B5"/>
    <w:rsid w:val="00292E19"/>
    <w:rsid w:val="00292EB7"/>
    <w:rsid w:val="00296227"/>
    <w:rsid w:val="00296F44"/>
    <w:rsid w:val="0029777D"/>
    <w:rsid w:val="002A055E"/>
    <w:rsid w:val="002A1D4E"/>
    <w:rsid w:val="002A2869"/>
    <w:rsid w:val="002B24D6"/>
    <w:rsid w:val="002B56E0"/>
    <w:rsid w:val="002C37EE"/>
    <w:rsid w:val="002C41E6"/>
    <w:rsid w:val="002C4A22"/>
    <w:rsid w:val="002C660C"/>
    <w:rsid w:val="002D071A"/>
    <w:rsid w:val="002D229A"/>
    <w:rsid w:val="002D34B2"/>
    <w:rsid w:val="002D48B0"/>
    <w:rsid w:val="002D5B37"/>
    <w:rsid w:val="002D71B3"/>
    <w:rsid w:val="002D7637"/>
    <w:rsid w:val="002E17F2"/>
    <w:rsid w:val="002E409A"/>
    <w:rsid w:val="002E7CAE"/>
    <w:rsid w:val="002F2771"/>
    <w:rsid w:val="002F37A9"/>
    <w:rsid w:val="002F58C0"/>
    <w:rsid w:val="002F59DF"/>
    <w:rsid w:val="002F67F5"/>
    <w:rsid w:val="00301CE6"/>
    <w:rsid w:val="0030256B"/>
    <w:rsid w:val="0030501F"/>
    <w:rsid w:val="00306C55"/>
    <w:rsid w:val="00307BA1"/>
    <w:rsid w:val="00311702"/>
    <w:rsid w:val="00311E82"/>
    <w:rsid w:val="00313FD6"/>
    <w:rsid w:val="003143BD"/>
    <w:rsid w:val="00315363"/>
    <w:rsid w:val="003167FE"/>
    <w:rsid w:val="00317753"/>
    <w:rsid w:val="003203ED"/>
    <w:rsid w:val="00322C9F"/>
    <w:rsid w:val="00324D23"/>
    <w:rsid w:val="003267B7"/>
    <w:rsid w:val="0033004C"/>
    <w:rsid w:val="00331751"/>
    <w:rsid w:val="00334579"/>
    <w:rsid w:val="00335858"/>
    <w:rsid w:val="0033681F"/>
    <w:rsid w:val="00336BDA"/>
    <w:rsid w:val="00341C23"/>
    <w:rsid w:val="00342BD7"/>
    <w:rsid w:val="0034311E"/>
    <w:rsid w:val="00344B44"/>
    <w:rsid w:val="00346DB5"/>
    <w:rsid w:val="003477B1"/>
    <w:rsid w:val="00355E88"/>
    <w:rsid w:val="00357380"/>
    <w:rsid w:val="003602D9"/>
    <w:rsid w:val="003604CE"/>
    <w:rsid w:val="00370E47"/>
    <w:rsid w:val="003742AC"/>
    <w:rsid w:val="003775BE"/>
    <w:rsid w:val="00377CE1"/>
    <w:rsid w:val="003844FF"/>
    <w:rsid w:val="00385BF0"/>
    <w:rsid w:val="00387375"/>
    <w:rsid w:val="003915C1"/>
    <w:rsid w:val="003939FF"/>
    <w:rsid w:val="003A07F9"/>
    <w:rsid w:val="003A08D2"/>
    <w:rsid w:val="003A2223"/>
    <w:rsid w:val="003A2A0F"/>
    <w:rsid w:val="003A413D"/>
    <w:rsid w:val="003A4540"/>
    <w:rsid w:val="003A45A1"/>
    <w:rsid w:val="003A5B0A"/>
    <w:rsid w:val="003A6BAC"/>
    <w:rsid w:val="003A70A4"/>
    <w:rsid w:val="003A7EF3"/>
    <w:rsid w:val="003B159C"/>
    <w:rsid w:val="003B369F"/>
    <w:rsid w:val="003B36A3"/>
    <w:rsid w:val="003B4501"/>
    <w:rsid w:val="003B64BB"/>
    <w:rsid w:val="003B7FE5"/>
    <w:rsid w:val="003C11C8"/>
    <w:rsid w:val="003C2702"/>
    <w:rsid w:val="003C44CF"/>
    <w:rsid w:val="003C7806"/>
    <w:rsid w:val="003D109F"/>
    <w:rsid w:val="003D2478"/>
    <w:rsid w:val="003D3C45"/>
    <w:rsid w:val="003D5B1F"/>
    <w:rsid w:val="003E15FA"/>
    <w:rsid w:val="003E55E4"/>
    <w:rsid w:val="003E6923"/>
    <w:rsid w:val="003E74E3"/>
    <w:rsid w:val="003F05C7"/>
    <w:rsid w:val="003F11C3"/>
    <w:rsid w:val="003F2CD4"/>
    <w:rsid w:val="003F6BBE"/>
    <w:rsid w:val="003F71EC"/>
    <w:rsid w:val="004000E8"/>
    <w:rsid w:val="004001E9"/>
    <w:rsid w:val="00402E2B"/>
    <w:rsid w:val="004030D8"/>
    <w:rsid w:val="00404C1E"/>
    <w:rsid w:val="0040512B"/>
    <w:rsid w:val="00405CA5"/>
    <w:rsid w:val="00407CD3"/>
    <w:rsid w:val="00410134"/>
    <w:rsid w:val="00410B72"/>
    <w:rsid w:val="00410F18"/>
    <w:rsid w:val="0041263E"/>
    <w:rsid w:val="00413AAC"/>
    <w:rsid w:val="00413E92"/>
    <w:rsid w:val="004149D1"/>
    <w:rsid w:val="00421105"/>
    <w:rsid w:val="00422AA4"/>
    <w:rsid w:val="004242F4"/>
    <w:rsid w:val="00427248"/>
    <w:rsid w:val="004332DE"/>
    <w:rsid w:val="004344C0"/>
    <w:rsid w:val="00437447"/>
    <w:rsid w:val="00441A92"/>
    <w:rsid w:val="004431DC"/>
    <w:rsid w:val="00443DFA"/>
    <w:rsid w:val="00444F56"/>
    <w:rsid w:val="004463F1"/>
    <w:rsid w:val="00446488"/>
    <w:rsid w:val="00447D88"/>
    <w:rsid w:val="004516C3"/>
    <w:rsid w:val="004517AA"/>
    <w:rsid w:val="00451A5E"/>
    <w:rsid w:val="00451EF1"/>
    <w:rsid w:val="00452CAC"/>
    <w:rsid w:val="004546DA"/>
    <w:rsid w:val="00457565"/>
    <w:rsid w:val="00457B71"/>
    <w:rsid w:val="00464337"/>
    <w:rsid w:val="004669E2"/>
    <w:rsid w:val="00470C31"/>
    <w:rsid w:val="00471DE0"/>
    <w:rsid w:val="004734D0"/>
    <w:rsid w:val="0047556B"/>
    <w:rsid w:val="00477768"/>
    <w:rsid w:val="0049237E"/>
    <w:rsid w:val="00492BC5"/>
    <w:rsid w:val="004964F1"/>
    <w:rsid w:val="004A16BC"/>
    <w:rsid w:val="004A2B94"/>
    <w:rsid w:val="004B339C"/>
    <w:rsid w:val="004B498A"/>
    <w:rsid w:val="004B62F7"/>
    <w:rsid w:val="004B6F6A"/>
    <w:rsid w:val="004B7C0C"/>
    <w:rsid w:val="004C1D7A"/>
    <w:rsid w:val="004C3898"/>
    <w:rsid w:val="004D15A8"/>
    <w:rsid w:val="004D36B1"/>
    <w:rsid w:val="004D7EBD"/>
    <w:rsid w:val="004E2680"/>
    <w:rsid w:val="004E28F9"/>
    <w:rsid w:val="004E462E"/>
    <w:rsid w:val="004E56DC"/>
    <w:rsid w:val="004E6B59"/>
    <w:rsid w:val="004E76F4"/>
    <w:rsid w:val="004F0B4E"/>
    <w:rsid w:val="004F0B6C"/>
    <w:rsid w:val="004F2078"/>
    <w:rsid w:val="004F2FFC"/>
    <w:rsid w:val="004F4DA3"/>
    <w:rsid w:val="004F57B4"/>
    <w:rsid w:val="004F762F"/>
    <w:rsid w:val="00500E7F"/>
    <w:rsid w:val="00506557"/>
    <w:rsid w:val="0050677A"/>
    <w:rsid w:val="005108D8"/>
    <w:rsid w:val="005116F9"/>
    <w:rsid w:val="005153A7"/>
    <w:rsid w:val="005156F6"/>
    <w:rsid w:val="005201BD"/>
    <w:rsid w:val="005201FE"/>
    <w:rsid w:val="005219CF"/>
    <w:rsid w:val="00522931"/>
    <w:rsid w:val="00524E25"/>
    <w:rsid w:val="00533CBA"/>
    <w:rsid w:val="00534607"/>
    <w:rsid w:val="00534B59"/>
    <w:rsid w:val="00536759"/>
    <w:rsid w:val="00537C62"/>
    <w:rsid w:val="00540207"/>
    <w:rsid w:val="00544740"/>
    <w:rsid w:val="00545306"/>
    <w:rsid w:val="00546970"/>
    <w:rsid w:val="0055268A"/>
    <w:rsid w:val="0055362E"/>
    <w:rsid w:val="00554E19"/>
    <w:rsid w:val="0056121F"/>
    <w:rsid w:val="0056476B"/>
    <w:rsid w:val="00565987"/>
    <w:rsid w:val="005720F2"/>
    <w:rsid w:val="00572505"/>
    <w:rsid w:val="00582809"/>
    <w:rsid w:val="0058423C"/>
    <w:rsid w:val="0058798C"/>
    <w:rsid w:val="005900FA"/>
    <w:rsid w:val="005935A4"/>
    <w:rsid w:val="005948C2"/>
    <w:rsid w:val="00595834"/>
    <w:rsid w:val="00595DCA"/>
    <w:rsid w:val="0059698A"/>
    <w:rsid w:val="0059779B"/>
    <w:rsid w:val="005A0FCE"/>
    <w:rsid w:val="005A209A"/>
    <w:rsid w:val="005A662D"/>
    <w:rsid w:val="005A69BB"/>
    <w:rsid w:val="005A72C5"/>
    <w:rsid w:val="005B1344"/>
    <w:rsid w:val="005B1409"/>
    <w:rsid w:val="005B3506"/>
    <w:rsid w:val="005B35D7"/>
    <w:rsid w:val="005B392A"/>
    <w:rsid w:val="005B3AA3"/>
    <w:rsid w:val="005B6F83"/>
    <w:rsid w:val="005C003B"/>
    <w:rsid w:val="005C2405"/>
    <w:rsid w:val="005C2983"/>
    <w:rsid w:val="005C74FB"/>
    <w:rsid w:val="005D1602"/>
    <w:rsid w:val="005E385F"/>
    <w:rsid w:val="005E444B"/>
    <w:rsid w:val="005E5B81"/>
    <w:rsid w:val="005F2CB1"/>
    <w:rsid w:val="005F3025"/>
    <w:rsid w:val="005F618C"/>
    <w:rsid w:val="005F70BD"/>
    <w:rsid w:val="0060112E"/>
    <w:rsid w:val="00601D07"/>
    <w:rsid w:val="0060283C"/>
    <w:rsid w:val="00604F14"/>
    <w:rsid w:val="00605196"/>
    <w:rsid w:val="00611B83"/>
    <w:rsid w:val="00613257"/>
    <w:rsid w:val="00620A71"/>
    <w:rsid w:val="00620D80"/>
    <w:rsid w:val="006234A6"/>
    <w:rsid w:val="00630001"/>
    <w:rsid w:val="006311B3"/>
    <w:rsid w:val="0063284C"/>
    <w:rsid w:val="00636398"/>
    <w:rsid w:val="006368D3"/>
    <w:rsid w:val="00637118"/>
    <w:rsid w:val="006377EC"/>
    <w:rsid w:val="0064151F"/>
    <w:rsid w:val="00641533"/>
    <w:rsid w:val="0064208D"/>
    <w:rsid w:val="006424BB"/>
    <w:rsid w:val="00643475"/>
    <w:rsid w:val="0064396A"/>
    <w:rsid w:val="0064624E"/>
    <w:rsid w:val="00646B83"/>
    <w:rsid w:val="00650AB9"/>
    <w:rsid w:val="00651953"/>
    <w:rsid w:val="00652189"/>
    <w:rsid w:val="00655733"/>
    <w:rsid w:val="00655ACD"/>
    <w:rsid w:val="00656A92"/>
    <w:rsid w:val="00656DDE"/>
    <w:rsid w:val="0066011D"/>
    <w:rsid w:val="006607C0"/>
    <w:rsid w:val="006613A6"/>
    <w:rsid w:val="006627A2"/>
    <w:rsid w:val="006634E6"/>
    <w:rsid w:val="00664BBB"/>
    <w:rsid w:val="006655EE"/>
    <w:rsid w:val="00667EE7"/>
    <w:rsid w:val="00670922"/>
    <w:rsid w:val="00670BE1"/>
    <w:rsid w:val="0067218F"/>
    <w:rsid w:val="006741F2"/>
    <w:rsid w:val="00674583"/>
    <w:rsid w:val="00674CC3"/>
    <w:rsid w:val="00675C72"/>
    <w:rsid w:val="006771F9"/>
    <w:rsid w:val="006776D7"/>
    <w:rsid w:val="006809D4"/>
    <w:rsid w:val="00681003"/>
    <w:rsid w:val="006817C9"/>
    <w:rsid w:val="00683ECE"/>
    <w:rsid w:val="006841F8"/>
    <w:rsid w:val="006849CF"/>
    <w:rsid w:val="00686F17"/>
    <w:rsid w:val="00695FC2"/>
    <w:rsid w:val="00696949"/>
    <w:rsid w:val="00697052"/>
    <w:rsid w:val="006A02B7"/>
    <w:rsid w:val="006A46FB"/>
    <w:rsid w:val="006A47E4"/>
    <w:rsid w:val="006A4CBD"/>
    <w:rsid w:val="006A5E28"/>
    <w:rsid w:val="006A697B"/>
    <w:rsid w:val="006A7AFF"/>
    <w:rsid w:val="006B1816"/>
    <w:rsid w:val="006B208F"/>
    <w:rsid w:val="006B2099"/>
    <w:rsid w:val="006B2D50"/>
    <w:rsid w:val="006B50CF"/>
    <w:rsid w:val="006C03B8"/>
    <w:rsid w:val="006C5EC9"/>
    <w:rsid w:val="006C6059"/>
    <w:rsid w:val="006C6D70"/>
    <w:rsid w:val="006C7522"/>
    <w:rsid w:val="006D6F08"/>
    <w:rsid w:val="006D769A"/>
    <w:rsid w:val="006E030B"/>
    <w:rsid w:val="006E062C"/>
    <w:rsid w:val="006E1C82"/>
    <w:rsid w:val="006E28B7"/>
    <w:rsid w:val="006E2A9B"/>
    <w:rsid w:val="006E3310"/>
    <w:rsid w:val="006E4E39"/>
    <w:rsid w:val="006E565E"/>
    <w:rsid w:val="006E673D"/>
    <w:rsid w:val="006E7D3B"/>
    <w:rsid w:val="006E7D94"/>
    <w:rsid w:val="006F1B70"/>
    <w:rsid w:val="006F341D"/>
    <w:rsid w:val="006F3CDE"/>
    <w:rsid w:val="006F4E2E"/>
    <w:rsid w:val="006F58D4"/>
    <w:rsid w:val="006F6582"/>
    <w:rsid w:val="006F685C"/>
    <w:rsid w:val="006F73B2"/>
    <w:rsid w:val="00702677"/>
    <w:rsid w:val="007026DC"/>
    <w:rsid w:val="0070346E"/>
    <w:rsid w:val="00704EDB"/>
    <w:rsid w:val="00706101"/>
    <w:rsid w:val="00707072"/>
    <w:rsid w:val="00707D61"/>
    <w:rsid w:val="0071022D"/>
    <w:rsid w:val="00712287"/>
    <w:rsid w:val="00712772"/>
    <w:rsid w:val="00712A49"/>
    <w:rsid w:val="007148D3"/>
    <w:rsid w:val="00715666"/>
    <w:rsid w:val="00715B9A"/>
    <w:rsid w:val="007176B0"/>
    <w:rsid w:val="0072023E"/>
    <w:rsid w:val="007216F5"/>
    <w:rsid w:val="00725457"/>
    <w:rsid w:val="007257D0"/>
    <w:rsid w:val="00726EA6"/>
    <w:rsid w:val="00727208"/>
    <w:rsid w:val="00727680"/>
    <w:rsid w:val="00727D25"/>
    <w:rsid w:val="007318FD"/>
    <w:rsid w:val="007348B1"/>
    <w:rsid w:val="0073562F"/>
    <w:rsid w:val="007362A6"/>
    <w:rsid w:val="00736D7D"/>
    <w:rsid w:val="007378BA"/>
    <w:rsid w:val="00740E58"/>
    <w:rsid w:val="007445A0"/>
    <w:rsid w:val="0074524B"/>
    <w:rsid w:val="00745FA1"/>
    <w:rsid w:val="00746081"/>
    <w:rsid w:val="00747D8B"/>
    <w:rsid w:val="00751228"/>
    <w:rsid w:val="00755123"/>
    <w:rsid w:val="00755BBB"/>
    <w:rsid w:val="0075665F"/>
    <w:rsid w:val="007571E1"/>
    <w:rsid w:val="00757A16"/>
    <w:rsid w:val="007604B2"/>
    <w:rsid w:val="00765281"/>
    <w:rsid w:val="00766BAD"/>
    <w:rsid w:val="007709B4"/>
    <w:rsid w:val="007711C3"/>
    <w:rsid w:val="007729A2"/>
    <w:rsid w:val="007729E6"/>
    <w:rsid w:val="007748E1"/>
    <w:rsid w:val="007755F2"/>
    <w:rsid w:val="00776971"/>
    <w:rsid w:val="00780A80"/>
    <w:rsid w:val="0078177E"/>
    <w:rsid w:val="0078304C"/>
    <w:rsid w:val="00783673"/>
    <w:rsid w:val="00785490"/>
    <w:rsid w:val="00786692"/>
    <w:rsid w:val="00787628"/>
    <w:rsid w:val="00787F8B"/>
    <w:rsid w:val="00790B6D"/>
    <w:rsid w:val="007925EA"/>
    <w:rsid w:val="00793CD8"/>
    <w:rsid w:val="0079424C"/>
    <w:rsid w:val="00795C92"/>
    <w:rsid w:val="00796231"/>
    <w:rsid w:val="007A1CB3"/>
    <w:rsid w:val="007A2B1E"/>
    <w:rsid w:val="007A306F"/>
    <w:rsid w:val="007A43A6"/>
    <w:rsid w:val="007A58A6"/>
    <w:rsid w:val="007B3723"/>
    <w:rsid w:val="007B3D2D"/>
    <w:rsid w:val="007B50AE"/>
    <w:rsid w:val="007B51DF"/>
    <w:rsid w:val="007C05DD"/>
    <w:rsid w:val="007C10DE"/>
    <w:rsid w:val="007C3D18"/>
    <w:rsid w:val="007C3EEB"/>
    <w:rsid w:val="007C60BF"/>
    <w:rsid w:val="007C6A07"/>
    <w:rsid w:val="007C75A1"/>
    <w:rsid w:val="007C77A5"/>
    <w:rsid w:val="007D04E5"/>
    <w:rsid w:val="007D09AE"/>
    <w:rsid w:val="007D2EBA"/>
    <w:rsid w:val="007D5901"/>
    <w:rsid w:val="007D7526"/>
    <w:rsid w:val="007E4610"/>
    <w:rsid w:val="007E4715"/>
    <w:rsid w:val="007E505B"/>
    <w:rsid w:val="007E7091"/>
    <w:rsid w:val="007F108B"/>
    <w:rsid w:val="007F224C"/>
    <w:rsid w:val="007F551A"/>
    <w:rsid w:val="00800550"/>
    <w:rsid w:val="008019D8"/>
    <w:rsid w:val="00803ECB"/>
    <w:rsid w:val="00803FAE"/>
    <w:rsid w:val="00804637"/>
    <w:rsid w:val="0080605F"/>
    <w:rsid w:val="0080627D"/>
    <w:rsid w:val="00807786"/>
    <w:rsid w:val="008078AE"/>
    <w:rsid w:val="00811FCB"/>
    <w:rsid w:val="008158D6"/>
    <w:rsid w:val="00817196"/>
    <w:rsid w:val="008235DB"/>
    <w:rsid w:val="00824AB4"/>
    <w:rsid w:val="00825C42"/>
    <w:rsid w:val="00825D25"/>
    <w:rsid w:val="00827D6F"/>
    <w:rsid w:val="008376AC"/>
    <w:rsid w:val="00843030"/>
    <w:rsid w:val="008444E8"/>
    <w:rsid w:val="00844E80"/>
    <w:rsid w:val="00846FE7"/>
    <w:rsid w:val="008559C6"/>
    <w:rsid w:val="00856911"/>
    <w:rsid w:val="00857113"/>
    <w:rsid w:val="00861BC9"/>
    <w:rsid w:val="008677FD"/>
    <w:rsid w:val="008706D4"/>
    <w:rsid w:val="00870F8A"/>
    <w:rsid w:val="008719A4"/>
    <w:rsid w:val="00871D23"/>
    <w:rsid w:val="00874312"/>
    <w:rsid w:val="0087437C"/>
    <w:rsid w:val="00875CD7"/>
    <w:rsid w:val="00876B4D"/>
    <w:rsid w:val="00877F18"/>
    <w:rsid w:val="008941E3"/>
    <w:rsid w:val="0089442B"/>
    <w:rsid w:val="00894A88"/>
    <w:rsid w:val="00894B27"/>
    <w:rsid w:val="00895386"/>
    <w:rsid w:val="008A21FF"/>
    <w:rsid w:val="008A2CE2"/>
    <w:rsid w:val="008A30AC"/>
    <w:rsid w:val="008A44B8"/>
    <w:rsid w:val="008A51A8"/>
    <w:rsid w:val="008A54C7"/>
    <w:rsid w:val="008A5EEC"/>
    <w:rsid w:val="008A77D8"/>
    <w:rsid w:val="008B0483"/>
    <w:rsid w:val="008B120C"/>
    <w:rsid w:val="008B2C5C"/>
    <w:rsid w:val="008B45E2"/>
    <w:rsid w:val="008B51A0"/>
    <w:rsid w:val="008B592A"/>
    <w:rsid w:val="008B7B5C"/>
    <w:rsid w:val="008C0C99"/>
    <w:rsid w:val="008C2017"/>
    <w:rsid w:val="008C2438"/>
    <w:rsid w:val="008C4958"/>
    <w:rsid w:val="008C4BAA"/>
    <w:rsid w:val="008C6AE8"/>
    <w:rsid w:val="008C7573"/>
    <w:rsid w:val="008D00A5"/>
    <w:rsid w:val="008D34F1"/>
    <w:rsid w:val="008D39D8"/>
    <w:rsid w:val="008D6BC1"/>
    <w:rsid w:val="008D6D1A"/>
    <w:rsid w:val="008E065E"/>
    <w:rsid w:val="008E0927"/>
    <w:rsid w:val="008E1909"/>
    <w:rsid w:val="008E3433"/>
    <w:rsid w:val="008E4361"/>
    <w:rsid w:val="008F1EAB"/>
    <w:rsid w:val="008F22B3"/>
    <w:rsid w:val="008F33DC"/>
    <w:rsid w:val="008F477F"/>
    <w:rsid w:val="008F5FAB"/>
    <w:rsid w:val="008F7FAE"/>
    <w:rsid w:val="00902350"/>
    <w:rsid w:val="00902A60"/>
    <w:rsid w:val="0090336B"/>
    <w:rsid w:val="009053AA"/>
    <w:rsid w:val="00906939"/>
    <w:rsid w:val="00910034"/>
    <w:rsid w:val="00910B7D"/>
    <w:rsid w:val="00911DFB"/>
    <w:rsid w:val="009129CC"/>
    <w:rsid w:val="009139D9"/>
    <w:rsid w:val="00914AD8"/>
    <w:rsid w:val="00916079"/>
    <w:rsid w:val="009174EF"/>
    <w:rsid w:val="00917CE9"/>
    <w:rsid w:val="00920BF2"/>
    <w:rsid w:val="00921669"/>
    <w:rsid w:val="00922010"/>
    <w:rsid w:val="0092391A"/>
    <w:rsid w:val="009240E8"/>
    <w:rsid w:val="009264DC"/>
    <w:rsid w:val="00931BD9"/>
    <w:rsid w:val="0093367F"/>
    <w:rsid w:val="00933E24"/>
    <w:rsid w:val="009366B5"/>
    <w:rsid w:val="009368F3"/>
    <w:rsid w:val="00936DEF"/>
    <w:rsid w:val="00937B32"/>
    <w:rsid w:val="00937EC6"/>
    <w:rsid w:val="00941636"/>
    <w:rsid w:val="00942467"/>
    <w:rsid w:val="00943742"/>
    <w:rsid w:val="0094479F"/>
    <w:rsid w:val="00945C05"/>
    <w:rsid w:val="00946945"/>
    <w:rsid w:val="00947713"/>
    <w:rsid w:val="00950DE7"/>
    <w:rsid w:val="00951745"/>
    <w:rsid w:val="00953920"/>
    <w:rsid w:val="00953D47"/>
    <w:rsid w:val="0095681E"/>
    <w:rsid w:val="009572D4"/>
    <w:rsid w:val="00961921"/>
    <w:rsid w:val="0096430A"/>
    <w:rsid w:val="0096554B"/>
    <w:rsid w:val="0096584A"/>
    <w:rsid w:val="00965A96"/>
    <w:rsid w:val="00967E37"/>
    <w:rsid w:val="0097014A"/>
    <w:rsid w:val="00971F08"/>
    <w:rsid w:val="00972393"/>
    <w:rsid w:val="0097603D"/>
    <w:rsid w:val="00976949"/>
    <w:rsid w:val="00976B94"/>
    <w:rsid w:val="00980015"/>
    <w:rsid w:val="00980477"/>
    <w:rsid w:val="009838AE"/>
    <w:rsid w:val="00985253"/>
    <w:rsid w:val="009853B3"/>
    <w:rsid w:val="00990630"/>
    <w:rsid w:val="00991761"/>
    <w:rsid w:val="00991AE2"/>
    <w:rsid w:val="00994DCA"/>
    <w:rsid w:val="0099587E"/>
    <w:rsid w:val="009960EC"/>
    <w:rsid w:val="009970DD"/>
    <w:rsid w:val="009A0FBA"/>
    <w:rsid w:val="009A1601"/>
    <w:rsid w:val="009A3BB6"/>
    <w:rsid w:val="009A462D"/>
    <w:rsid w:val="009A5CBA"/>
    <w:rsid w:val="009B0967"/>
    <w:rsid w:val="009B1F30"/>
    <w:rsid w:val="009B3AC2"/>
    <w:rsid w:val="009B4DF4"/>
    <w:rsid w:val="009B564E"/>
    <w:rsid w:val="009B5B63"/>
    <w:rsid w:val="009B6B8B"/>
    <w:rsid w:val="009B7E87"/>
    <w:rsid w:val="009C0169"/>
    <w:rsid w:val="009C403E"/>
    <w:rsid w:val="009D4BCC"/>
    <w:rsid w:val="009D4FF0"/>
    <w:rsid w:val="009D703C"/>
    <w:rsid w:val="009D718F"/>
    <w:rsid w:val="009D7E77"/>
    <w:rsid w:val="009E068F"/>
    <w:rsid w:val="009E14E0"/>
    <w:rsid w:val="009E35DB"/>
    <w:rsid w:val="009E47A3"/>
    <w:rsid w:val="009F08F3"/>
    <w:rsid w:val="009F09FD"/>
    <w:rsid w:val="009F27EA"/>
    <w:rsid w:val="009F344F"/>
    <w:rsid w:val="009F3E85"/>
    <w:rsid w:val="009F50AF"/>
    <w:rsid w:val="00A03143"/>
    <w:rsid w:val="00A031D8"/>
    <w:rsid w:val="00A048A8"/>
    <w:rsid w:val="00A04F49"/>
    <w:rsid w:val="00A13E54"/>
    <w:rsid w:val="00A16DF4"/>
    <w:rsid w:val="00A17F63"/>
    <w:rsid w:val="00A2193B"/>
    <w:rsid w:val="00A2335B"/>
    <w:rsid w:val="00A2351A"/>
    <w:rsid w:val="00A2534D"/>
    <w:rsid w:val="00A264A9"/>
    <w:rsid w:val="00A26DCF"/>
    <w:rsid w:val="00A27785"/>
    <w:rsid w:val="00A30187"/>
    <w:rsid w:val="00A30E28"/>
    <w:rsid w:val="00A3448A"/>
    <w:rsid w:val="00A36297"/>
    <w:rsid w:val="00A41E2B"/>
    <w:rsid w:val="00A42493"/>
    <w:rsid w:val="00A438C2"/>
    <w:rsid w:val="00A45B74"/>
    <w:rsid w:val="00A45E12"/>
    <w:rsid w:val="00A464D2"/>
    <w:rsid w:val="00A51B9F"/>
    <w:rsid w:val="00A52E1D"/>
    <w:rsid w:val="00A6072F"/>
    <w:rsid w:val="00A61499"/>
    <w:rsid w:val="00A61BD1"/>
    <w:rsid w:val="00A6276B"/>
    <w:rsid w:val="00A62A77"/>
    <w:rsid w:val="00A63483"/>
    <w:rsid w:val="00A657D7"/>
    <w:rsid w:val="00A660AC"/>
    <w:rsid w:val="00A661DE"/>
    <w:rsid w:val="00A66D4A"/>
    <w:rsid w:val="00A67E6C"/>
    <w:rsid w:val="00A708E5"/>
    <w:rsid w:val="00A71B99"/>
    <w:rsid w:val="00A739D0"/>
    <w:rsid w:val="00A761D4"/>
    <w:rsid w:val="00A77A16"/>
    <w:rsid w:val="00A77EC4"/>
    <w:rsid w:val="00A873E5"/>
    <w:rsid w:val="00A923BA"/>
    <w:rsid w:val="00A92879"/>
    <w:rsid w:val="00A9442A"/>
    <w:rsid w:val="00AA016F"/>
    <w:rsid w:val="00AA084C"/>
    <w:rsid w:val="00AA1ED6"/>
    <w:rsid w:val="00AA49C8"/>
    <w:rsid w:val="00AA51D6"/>
    <w:rsid w:val="00AB0BC8"/>
    <w:rsid w:val="00AB11CA"/>
    <w:rsid w:val="00AB14D9"/>
    <w:rsid w:val="00AB168D"/>
    <w:rsid w:val="00AB4AB8"/>
    <w:rsid w:val="00AB655E"/>
    <w:rsid w:val="00AC007F"/>
    <w:rsid w:val="00AC190B"/>
    <w:rsid w:val="00AC2ECD"/>
    <w:rsid w:val="00AC3119"/>
    <w:rsid w:val="00AC36EC"/>
    <w:rsid w:val="00AC49FB"/>
    <w:rsid w:val="00AC5A10"/>
    <w:rsid w:val="00AD0AA3"/>
    <w:rsid w:val="00AD3986"/>
    <w:rsid w:val="00AD3C0F"/>
    <w:rsid w:val="00AD3F94"/>
    <w:rsid w:val="00AD4A5A"/>
    <w:rsid w:val="00AE25CF"/>
    <w:rsid w:val="00AE25D2"/>
    <w:rsid w:val="00AE27AC"/>
    <w:rsid w:val="00AE40E0"/>
    <w:rsid w:val="00AE4DBA"/>
    <w:rsid w:val="00AE4F07"/>
    <w:rsid w:val="00AF192E"/>
    <w:rsid w:val="00AF1C5D"/>
    <w:rsid w:val="00AF42D7"/>
    <w:rsid w:val="00AF5A1C"/>
    <w:rsid w:val="00AF60A3"/>
    <w:rsid w:val="00AF711D"/>
    <w:rsid w:val="00B006FE"/>
    <w:rsid w:val="00B007CB"/>
    <w:rsid w:val="00B01B25"/>
    <w:rsid w:val="00B020EF"/>
    <w:rsid w:val="00B028E0"/>
    <w:rsid w:val="00B02AA9"/>
    <w:rsid w:val="00B02DFE"/>
    <w:rsid w:val="00B02FA3"/>
    <w:rsid w:val="00B05084"/>
    <w:rsid w:val="00B057FD"/>
    <w:rsid w:val="00B12C86"/>
    <w:rsid w:val="00B130F7"/>
    <w:rsid w:val="00B157F9"/>
    <w:rsid w:val="00B20256"/>
    <w:rsid w:val="00B20D09"/>
    <w:rsid w:val="00B24586"/>
    <w:rsid w:val="00B26C1F"/>
    <w:rsid w:val="00B2763F"/>
    <w:rsid w:val="00B27AAC"/>
    <w:rsid w:val="00B30929"/>
    <w:rsid w:val="00B316A2"/>
    <w:rsid w:val="00B372AA"/>
    <w:rsid w:val="00B40445"/>
    <w:rsid w:val="00B409E0"/>
    <w:rsid w:val="00B41888"/>
    <w:rsid w:val="00B45A52"/>
    <w:rsid w:val="00B45D5B"/>
    <w:rsid w:val="00B46175"/>
    <w:rsid w:val="00B5116B"/>
    <w:rsid w:val="00B51308"/>
    <w:rsid w:val="00B53FBB"/>
    <w:rsid w:val="00B548B7"/>
    <w:rsid w:val="00B664C7"/>
    <w:rsid w:val="00B739F6"/>
    <w:rsid w:val="00B75773"/>
    <w:rsid w:val="00B76205"/>
    <w:rsid w:val="00B812E3"/>
    <w:rsid w:val="00B81A6C"/>
    <w:rsid w:val="00B85DE5"/>
    <w:rsid w:val="00B90F73"/>
    <w:rsid w:val="00B935E9"/>
    <w:rsid w:val="00B93B59"/>
    <w:rsid w:val="00B9406A"/>
    <w:rsid w:val="00B95FB9"/>
    <w:rsid w:val="00B96F9F"/>
    <w:rsid w:val="00BA0A9D"/>
    <w:rsid w:val="00BA0CC8"/>
    <w:rsid w:val="00BA2280"/>
    <w:rsid w:val="00BA2A08"/>
    <w:rsid w:val="00BA56D2"/>
    <w:rsid w:val="00BA6589"/>
    <w:rsid w:val="00BA65B2"/>
    <w:rsid w:val="00BA76E0"/>
    <w:rsid w:val="00BB0DB2"/>
    <w:rsid w:val="00BB2A25"/>
    <w:rsid w:val="00BB2D53"/>
    <w:rsid w:val="00BB2FF5"/>
    <w:rsid w:val="00BB51E9"/>
    <w:rsid w:val="00BC0FDC"/>
    <w:rsid w:val="00BC3053"/>
    <w:rsid w:val="00BC4D2E"/>
    <w:rsid w:val="00BC5BEF"/>
    <w:rsid w:val="00BD48AC"/>
    <w:rsid w:val="00BD5D8B"/>
    <w:rsid w:val="00BD5F1A"/>
    <w:rsid w:val="00BD652E"/>
    <w:rsid w:val="00BD6996"/>
    <w:rsid w:val="00BE1234"/>
    <w:rsid w:val="00BE2FA6"/>
    <w:rsid w:val="00BE333F"/>
    <w:rsid w:val="00BE36B8"/>
    <w:rsid w:val="00BE7406"/>
    <w:rsid w:val="00BE7603"/>
    <w:rsid w:val="00BF13F1"/>
    <w:rsid w:val="00BF3279"/>
    <w:rsid w:val="00BF5CB4"/>
    <w:rsid w:val="00BF649C"/>
    <w:rsid w:val="00BF74C7"/>
    <w:rsid w:val="00C015F1"/>
    <w:rsid w:val="00C01DBB"/>
    <w:rsid w:val="00C01F33"/>
    <w:rsid w:val="00C02CC6"/>
    <w:rsid w:val="00C040F7"/>
    <w:rsid w:val="00C044AB"/>
    <w:rsid w:val="00C0532C"/>
    <w:rsid w:val="00C05706"/>
    <w:rsid w:val="00C06184"/>
    <w:rsid w:val="00C07377"/>
    <w:rsid w:val="00C07F2A"/>
    <w:rsid w:val="00C10478"/>
    <w:rsid w:val="00C12107"/>
    <w:rsid w:val="00C14D4B"/>
    <w:rsid w:val="00C154BB"/>
    <w:rsid w:val="00C20058"/>
    <w:rsid w:val="00C268E6"/>
    <w:rsid w:val="00C273A7"/>
    <w:rsid w:val="00C279B5"/>
    <w:rsid w:val="00C27C45"/>
    <w:rsid w:val="00C343A3"/>
    <w:rsid w:val="00C3719D"/>
    <w:rsid w:val="00C37CB2"/>
    <w:rsid w:val="00C44EDF"/>
    <w:rsid w:val="00C473A5"/>
    <w:rsid w:val="00C543B4"/>
    <w:rsid w:val="00C54995"/>
    <w:rsid w:val="00C54D41"/>
    <w:rsid w:val="00C5540B"/>
    <w:rsid w:val="00C579DF"/>
    <w:rsid w:val="00C60783"/>
    <w:rsid w:val="00C64672"/>
    <w:rsid w:val="00C66729"/>
    <w:rsid w:val="00C673C5"/>
    <w:rsid w:val="00C70697"/>
    <w:rsid w:val="00C71414"/>
    <w:rsid w:val="00C72093"/>
    <w:rsid w:val="00C72EF4"/>
    <w:rsid w:val="00C738FB"/>
    <w:rsid w:val="00C744FE"/>
    <w:rsid w:val="00C75D2F"/>
    <w:rsid w:val="00C767BE"/>
    <w:rsid w:val="00C76E3C"/>
    <w:rsid w:val="00C81568"/>
    <w:rsid w:val="00C831BF"/>
    <w:rsid w:val="00C843CF"/>
    <w:rsid w:val="00C9027A"/>
    <w:rsid w:val="00C9068E"/>
    <w:rsid w:val="00C91709"/>
    <w:rsid w:val="00C93814"/>
    <w:rsid w:val="00C93C4B"/>
    <w:rsid w:val="00C944AB"/>
    <w:rsid w:val="00C95B40"/>
    <w:rsid w:val="00CA1ED8"/>
    <w:rsid w:val="00CA3A25"/>
    <w:rsid w:val="00CA3D3D"/>
    <w:rsid w:val="00CB1D70"/>
    <w:rsid w:val="00CB1F63"/>
    <w:rsid w:val="00CB2298"/>
    <w:rsid w:val="00CB7170"/>
    <w:rsid w:val="00CC040E"/>
    <w:rsid w:val="00CC111F"/>
    <w:rsid w:val="00CC2011"/>
    <w:rsid w:val="00CC3238"/>
    <w:rsid w:val="00CC3EA0"/>
    <w:rsid w:val="00CC7B45"/>
    <w:rsid w:val="00CD1188"/>
    <w:rsid w:val="00CD2295"/>
    <w:rsid w:val="00CD2ED1"/>
    <w:rsid w:val="00CD337B"/>
    <w:rsid w:val="00CD64FF"/>
    <w:rsid w:val="00CE0424"/>
    <w:rsid w:val="00CE09B9"/>
    <w:rsid w:val="00CE4F5E"/>
    <w:rsid w:val="00CE706A"/>
    <w:rsid w:val="00CE7561"/>
    <w:rsid w:val="00CF1354"/>
    <w:rsid w:val="00CF3B1F"/>
    <w:rsid w:val="00CF3BF6"/>
    <w:rsid w:val="00CF42C5"/>
    <w:rsid w:val="00CF4C13"/>
    <w:rsid w:val="00CF625B"/>
    <w:rsid w:val="00CF687E"/>
    <w:rsid w:val="00CF705D"/>
    <w:rsid w:val="00D0349B"/>
    <w:rsid w:val="00D0420E"/>
    <w:rsid w:val="00D0551A"/>
    <w:rsid w:val="00D06E8F"/>
    <w:rsid w:val="00D07FF7"/>
    <w:rsid w:val="00D10249"/>
    <w:rsid w:val="00D115C3"/>
    <w:rsid w:val="00D11793"/>
    <w:rsid w:val="00D11897"/>
    <w:rsid w:val="00D13135"/>
    <w:rsid w:val="00D13E4E"/>
    <w:rsid w:val="00D239A7"/>
    <w:rsid w:val="00D23F22"/>
    <w:rsid w:val="00D23F47"/>
    <w:rsid w:val="00D2561A"/>
    <w:rsid w:val="00D257F6"/>
    <w:rsid w:val="00D36943"/>
    <w:rsid w:val="00D36D50"/>
    <w:rsid w:val="00D36E71"/>
    <w:rsid w:val="00D37D87"/>
    <w:rsid w:val="00D408AF"/>
    <w:rsid w:val="00D40B33"/>
    <w:rsid w:val="00D4318F"/>
    <w:rsid w:val="00D438BF"/>
    <w:rsid w:val="00D440F8"/>
    <w:rsid w:val="00D546FF"/>
    <w:rsid w:val="00D55AD5"/>
    <w:rsid w:val="00D576CA"/>
    <w:rsid w:val="00D57BFF"/>
    <w:rsid w:val="00D60BB4"/>
    <w:rsid w:val="00D61AF5"/>
    <w:rsid w:val="00D61DE1"/>
    <w:rsid w:val="00D652B5"/>
    <w:rsid w:val="00D66155"/>
    <w:rsid w:val="00D708B0"/>
    <w:rsid w:val="00D72FE5"/>
    <w:rsid w:val="00D74F1C"/>
    <w:rsid w:val="00D75646"/>
    <w:rsid w:val="00D77B1D"/>
    <w:rsid w:val="00D8021F"/>
    <w:rsid w:val="00D80383"/>
    <w:rsid w:val="00D823C6"/>
    <w:rsid w:val="00D8327F"/>
    <w:rsid w:val="00D85251"/>
    <w:rsid w:val="00D86CA3"/>
    <w:rsid w:val="00D86FBF"/>
    <w:rsid w:val="00D871CE"/>
    <w:rsid w:val="00D87AAE"/>
    <w:rsid w:val="00D9196D"/>
    <w:rsid w:val="00D92982"/>
    <w:rsid w:val="00DA141B"/>
    <w:rsid w:val="00DA1D73"/>
    <w:rsid w:val="00DA305E"/>
    <w:rsid w:val="00DA46A0"/>
    <w:rsid w:val="00DA5417"/>
    <w:rsid w:val="00DA56E8"/>
    <w:rsid w:val="00DA79B2"/>
    <w:rsid w:val="00DB0A9F"/>
    <w:rsid w:val="00DB377D"/>
    <w:rsid w:val="00DC0A2E"/>
    <w:rsid w:val="00DC2D36"/>
    <w:rsid w:val="00DC53EF"/>
    <w:rsid w:val="00DD0480"/>
    <w:rsid w:val="00DD1282"/>
    <w:rsid w:val="00DE02F6"/>
    <w:rsid w:val="00DE5608"/>
    <w:rsid w:val="00DE58D0"/>
    <w:rsid w:val="00DE5B43"/>
    <w:rsid w:val="00DE654F"/>
    <w:rsid w:val="00DF0B6E"/>
    <w:rsid w:val="00DF15E0"/>
    <w:rsid w:val="00DF2656"/>
    <w:rsid w:val="00DF37A0"/>
    <w:rsid w:val="00DF597E"/>
    <w:rsid w:val="00DF66E1"/>
    <w:rsid w:val="00DF7F25"/>
    <w:rsid w:val="00E00307"/>
    <w:rsid w:val="00E01322"/>
    <w:rsid w:val="00E04E1B"/>
    <w:rsid w:val="00E05DBA"/>
    <w:rsid w:val="00E110E7"/>
    <w:rsid w:val="00E11B20"/>
    <w:rsid w:val="00E11ED4"/>
    <w:rsid w:val="00E12909"/>
    <w:rsid w:val="00E14E81"/>
    <w:rsid w:val="00E17FA2"/>
    <w:rsid w:val="00E22330"/>
    <w:rsid w:val="00E25DBB"/>
    <w:rsid w:val="00E30B5A"/>
    <w:rsid w:val="00E3123D"/>
    <w:rsid w:val="00E31461"/>
    <w:rsid w:val="00E31D43"/>
    <w:rsid w:val="00E32608"/>
    <w:rsid w:val="00E34180"/>
    <w:rsid w:val="00E34188"/>
    <w:rsid w:val="00E34B6E"/>
    <w:rsid w:val="00E35559"/>
    <w:rsid w:val="00E3723A"/>
    <w:rsid w:val="00E37860"/>
    <w:rsid w:val="00E41615"/>
    <w:rsid w:val="00E446F1"/>
    <w:rsid w:val="00E4630D"/>
    <w:rsid w:val="00E46886"/>
    <w:rsid w:val="00E4744B"/>
    <w:rsid w:val="00E47AEF"/>
    <w:rsid w:val="00E53B75"/>
    <w:rsid w:val="00E54AB3"/>
    <w:rsid w:val="00E54E3B"/>
    <w:rsid w:val="00E57565"/>
    <w:rsid w:val="00E63838"/>
    <w:rsid w:val="00E64434"/>
    <w:rsid w:val="00E65339"/>
    <w:rsid w:val="00E670F8"/>
    <w:rsid w:val="00E67C51"/>
    <w:rsid w:val="00E72EFC"/>
    <w:rsid w:val="00E758EC"/>
    <w:rsid w:val="00E8234C"/>
    <w:rsid w:val="00E83AA9"/>
    <w:rsid w:val="00E85928"/>
    <w:rsid w:val="00E87822"/>
    <w:rsid w:val="00E90395"/>
    <w:rsid w:val="00E90E49"/>
    <w:rsid w:val="00E917F9"/>
    <w:rsid w:val="00E9291C"/>
    <w:rsid w:val="00E93FFE"/>
    <w:rsid w:val="00E94F8A"/>
    <w:rsid w:val="00EA0951"/>
    <w:rsid w:val="00EA3A68"/>
    <w:rsid w:val="00EA77EB"/>
    <w:rsid w:val="00EA7A41"/>
    <w:rsid w:val="00EB077B"/>
    <w:rsid w:val="00EB086B"/>
    <w:rsid w:val="00EB4EA2"/>
    <w:rsid w:val="00EC1439"/>
    <w:rsid w:val="00EC24D5"/>
    <w:rsid w:val="00EC27C6"/>
    <w:rsid w:val="00EC288F"/>
    <w:rsid w:val="00EC4207"/>
    <w:rsid w:val="00EC5653"/>
    <w:rsid w:val="00EC71CE"/>
    <w:rsid w:val="00EC7C81"/>
    <w:rsid w:val="00ED0286"/>
    <w:rsid w:val="00ED1006"/>
    <w:rsid w:val="00ED1D0B"/>
    <w:rsid w:val="00ED3EB5"/>
    <w:rsid w:val="00EE14BE"/>
    <w:rsid w:val="00EE298E"/>
    <w:rsid w:val="00EF1124"/>
    <w:rsid w:val="00EF18FE"/>
    <w:rsid w:val="00EF5787"/>
    <w:rsid w:val="00EF60D0"/>
    <w:rsid w:val="00EF7BD9"/>
    <w:rsid w:val="00F0528D"/>
    <w:rsid w:val="00F06C67"/>
    <w:rsid w:val="00F06DFD"/>
    <w:rsid w:val="00F071D1"/>
    <w:rsid w:val="00F07533"/>
    <w:rsid w:val="00F10629"/>
    <w:rsid w:val="00F1583D"/>
    <w:rsid w:val="00F15FA5"/>
    <w:rsid w:val="00F209B7"/>
    <w:rsid w:val="00F20F5C"/>
    <w:rsid w:val="00F2376F"/>
    <w:rsid w:val="00F243D8"/>
    <w:rsid w:val="00F30828"/>
    <w:rsid w:val="00F313D6"/>
    <w:rsid w:val="00F40F0C"/>
    <w:rsid w:val="00F4766C"/>
    <w:rsid w:val="00F5060E"/>
    <w:rsid w:val="00F507D1"/>
    <w:rsid w:val="00F519CE"/>
    <w:rsid w:val="00F51ADA"/>
    <w:rsid w:val="00F53377"/>
    <w:rsid w:val="00F57DC3"/>
    <w:rsid w:val="00F60203"/>
    <w:rsid w:val="00F607C5"/>
    <w:rsid w:val="00F60DEA"/>
    <w:rsid w:val="00F6302A"/>
    <w:rsid w:val="00F63950"/>
    <w:rsid w:val="00F649A9"/>
    <w:rsid w:val="00F64C2B"/>
    <w:rsid w:val="00F651BE"/>
    <w:rsid w:val="00F670D9"/>
    <w:rsid w:val="00F67F53"/>
    <w:rsid w:val="00F703BE"/>
    <w:rsid w:val="00F70B75"/>
    <w:rsid w:val="00F71F69"/>
    <w:rsid w:val="00F72B72"/>
    <w:rsid w:val="00F74BB9"/>
    <w:rsid w:val="00F75582"/>
    <w:rsid w:val="00F76EFA"/>
    <w:rsid w:val="00F80480"/>
    <w:rsid w:val="00F804BE"/>
    <w:rsid w:val="00F817CE"/>
    <w:rsid w:val="00F8456C"/>
    <w:rsid w:val="00F859D8"/>
    <w:rsid w:val="00F868F5"/>
    <w:rsid w:val="00F9056A"/>
    <w:rsid w:val="00F90F8D"/>
    <w:rsid w:val="00F92782"/>
    <w:rsid w:val="00F93AA9"/>
    <w:rsid w:val="00F96272"/>
    <w:rsid w:val="00F96985"/>
    <w:rsid w:val="00F9741A"/>
    <w:rsid w:val="00F97838"/>
    <w:rsid w:val="00FA2BB3"/>
    <w:rsid w:val="00FA2C62"/>
    <w:rsid w:val="00FA36E3"/>
    <w:rsid w:val="00FB2AAB"/>
    <w:rsid w:val="00FB2EF7"/>
    <w:rsid w:val="00FB3D26"/>
    <w:rsid w:val="00FB4C80"/>
    <w:rsid w:val="00FB6A6A"/>
    <w:rsid w:val="00FC51DF"/>
    <w:rsid w:val="00FC7429"/>
    <w:rsid w:val="00FD07F6"/>
    <w:rsid w:val="00FD1EC8"/>
    <w:rsid w:val="00FD43D9"/>
    <w:rsid w:val="00FD47ED"/>
    <w:rsid w:val="00FD58FE"/>
    <w:rsid w:val="00FD74DB"/>
    <w:rsid w:val="00FD7660"/>
    <w:rsid w:val="00FE0655"/>
    <w:rsid w:val="00FE177C"/>
    <w:rsid w:val="00FE2365"/>
    <w:rsid w:val="00FE37D7"/>
    <w:rsid w:val="00FE4C7B"/>
    <w:rsid w:val="00FE7336"/>
    <w:rsid w:val="00FE787C"/>
    <w:rsid w:val="00FF4035"/>
    <w:rsid w:val="00FF45A5"/>
    <w:rsid w:val="00FF484D"/>
    <w:rsid w:val="00FF5247"/>
    <w:rsid w:val="00FF5C91"/>
    <w:rsid w:val="52200956"/>
    <w:rsid w:val="649A70E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BBD0488-6D18-45E6-B0FE-3A1D10C0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2D229A"/>
    <w:rPr>
      <w:rFonts w:ascii="Times New Roman" w:hAnsi="Times New Roman"/>
      <w:lang w:eastAsia="ja-JP"/>
    </w:rPr>
  </w:style>
  <w:style w:type="character" w:customStyle="1" w:styleId="B1Zchn">
    <w:name w:val="B1 Zchn"/>
    <w:qFormat/>
    <w:rsid w:val="00083A32"/>
    <w:rPr>
      <w:rFonts w:eastAsia="Times New Roman"/>
    </w:rPr>
  </w:style>
  <w:style w:type="character" w:styleId="Mention">
    <w:name w:val="Mention"/>
    <w:basedOn w:val="DefaultParagraphFont"/>
    <w:uiPriority w:val="99"/>
    <w:unhideWhenUsed/>
    <w:rsid w:val="0021197A"/>
    <w:rPr>
      <w:color w:val="2B579A"/>
      <w:shd w:val="clear" w:color="auto" w:fill="E1DFDD"/>
    </w:rPr>
  </w:style>
  <w:style w:type="paragraph" w:styleId="NormalWeb">
    <w:name w:val="Normal (Web)"/>
    <w:basedOn w:val="Normal"/>
    <w:uiPriority w:val="99"/>
    <w:unhideWhenUsed/>
    <w:rsid w:val="00182520"/>
    <w:pPr>
      <w:overflowPunct/>
      <w:autoSpaceDE/>
      <w:autoSpaceDN/>
      <w:adjustRightInd/>
      <w:spacing w:before="100" w:beforeAutospacing="1" w:after="100" w:afterAutospacing="1"/>
      <w:textAlignment w:val="auto"/>
    </w:pPr>
    <w:rPr>
      <w:sz w:val="24"/>
      <w:szCs w:val="24"/>
    </w:rPr>
  </w:style>
  <w:style w:type="paragraph" w:customStyle="1" w:styleId="Agreement">
    <w:name w:val="Agreement"/>
    <w:basedOn w:val="Normal"/>
    <w:next w:val="Doc-text2"/>
    <w:uiPriority w:val="99"/>
    <w:qFormat/>
    <w:rsid w:val="007F108B"/>
    <w:pPr>
      <w:numPr>
        <w:numId w:val="3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932155">
      <w:bodyDiv w:val="1"/>
      <w:marLeft w:val="0"/>
      <w:marRight w:val="0"/>
      <w:marTop w:val="0"/>
      <w:marBottom w:val="0"/>
      <w:divBdr>
        <w:top w:val="none" w:sz="0" w:space="0" w:color="auto"/>
        <w:left w:val="none" w:sz="0" w:space="0" w:color="auto"/>
        <w:bottom w:val="none" w:sz="0" w:space="0" w:color="auto"/>
        <w:right w:val="none" w:sz="0" w:space="0" w:color="auto"/>
      </w:divBdr>
    </w:div>
    <w:div w:id="1934774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sharepoint/v3"/>
    <ds:schemaRef ds:uri="http://purl.org/dc/elements/1.1/"/>
    <ds:schemaRef ds:uri="http://purl.org/dc/dcmitype/"/>
    <ds:schemaRef ds:uri="d8762117-8292-4133-b1c7-eab5c6487cfd"/>
    <ds:schemaRef ds:uri="http://schemas.microsoft.com/office/infopath/2007/PartnerControls"/>
    <ds:schemaRef ds:uri="http://purl.org/dc/terms/"/>
    <ds:schemaRef ds:uri="2f282d3b-eb4a-4b09-b61f-b9593442e286"/>
    <ds:schemaRef ds:uri="http://schemas.microsoft.com/office/2006/documentManagement/types"/>
    <ds:schemaRef ds:uri="http://www.w3.org/XML/1998/namespace"/>
    <ds:schemaRef ds:uri="http://schemas.openxmlformats.org/package/2006/metadata/core-properties"/>
    <ds:schemaRef ds:uri="9b239327-9e80-40e4-b1b7-4394fed77a33"/>
    <ds:schemaRef ds:uri="http://schemas.microsoft.com/office/2006/metadata/properties"/>
  </ds:schemaRefs>
</ds:datastoreItem>
</file>

<file path=customXml/itemProps2.xml><?xml version="1.0" encoding="utf-8"?>
<ds:datastoreItem xmlns:ds="http://schemas.openxmlformats.org/officeDocument/2006/customXml" ds:itemID="{CC2E24A3-1848-479A-988A-F1D55DE40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 Contribution Template</Template>
  <TotalTime>426</TotalTime>
  <Pages>4</Pages>
  <Words>1305</Words>
  <Characters>7442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8730</CharactersWithSpaces>
  <SharedDoc>false</SharedDoc>
  <HLinks>
    <vt:vector size="78" baseType="variant">
      <vt:variant>
        <vt:i4>1179702</vt:i4>
      </vt:variant>
      <vt:variant>
        <vt:i4>44</vt:i4>
      </vt:variant>
      <vt:variant>
        <vt:i4>0</vt:i4>
      </vt:variant>
      <vt:variant>
        <vt:i4>5</vt:i4>
      </vt:variant>
      <vt:variant>
        <vt:lpwstr/>
      </vt:variant>
      <vt:variant>
        <vt:lpwstr>_Toc181911755</vt:lpwstr>
      </vt:variant>
      <vt:variant>
        <vt:i4>1179702</vt:i4>
      </vt:variant>
      <vt:variant>
        <vt:i4>41</vt:i4>
      </vt:variant>
      <vt:variant>
        <vt:i4>0</vt:i4>
      </vt:variant>
      <vt:variant>
        <vt:i4>5</vt:i4>
      </vt:variant>
      <vt:variant>
        <vt:lpwstr/>
      </vt:variant>
      <vt:variant>
        <vt:lpwstr>_Toc181911754</vt:lpwstr>
      </vt:variant>
      <vt:variant>
        <vt:i4>1179702</vt:i4>
      </vt:variant>
      <vt:variant>
        <vt:i4>38</vt:i4>
      </vt:variant>
      <vt:variant>
        <vt:i4>0</vt:i4>
      </vt:variant>
      <vt:variant>
        <vt:i4>5</vt:i4>
      </vt:variant>
      <vt:variant>
        <vt:lpwstr/>
      </vt:variant>
      <vt:variant>
        <vt:lpwstr>_Toc181911753</vt:lpwstr>
      </vt:variant>
      <vt:variant>
        <vt:i4>1179702</vt:i4>
      </vt:variant>
      <vt:variant>
        <vt:i4>35</vt:i4>
      </vt:variant>
      <vt:variant>
        <vt:i4>0</vt:i4>
      </vt:variant>
      <vt:variant>
        <vt:i4>5</vt:i4>
      </vt:variant>
      <vt:variant>
        <vt:lpwstr/>
      </vt:variant>
      <vt:variant>
        <vt:lpwstr>_Toc181911752</vt:lpwstr>
      </vt:variant>
      <vt:variant>
        <vt:i4>1179702</vt:i4>
      </vt:variant>
      <vt:variant>
        <vt:i4>32</vt:i4>
      </vt:variant>
      <vt:variant>
        <vt:i4>0</vt:i4>
      </vt:variant>
      <vt:variant>
        <vt:i4>5</vt:i4>
      </vt:variant>
      <vt:variant>
        <vt:lpwstr/>
      </vt:variant>
      <vt:variant>
        <vt:lpwstr>_Toc181911751</vt:lpwstr>
      </vt:variant>
      <vt:variant>
        <vt:i4>1179702</vt:i4>
      </vt:variant>
      <vt:variant>
        <vt:i4>29</vt:i4>
      </vt:variant>
      <vt:variant>
        <vt:i4>0</vt:i4>
      </vt:variant>
      <vt:variant>
        <vt:i4>5</vt:i4>
      </vt:variant>
      <vt:variant>
        <vt:lpwstr/>
      </vt:variant>
      <vt:variant>
        <vt:lpwstr>_Toc181911750</vt:lpwstr>
      </vt:variant>
      <vt:variant>
        <vt:i4>1245238</vt:i4>
      </vt:variant>
      <vt:variant>
        <vt:i4>26</vt:i4>
      </vt:variant>
      <vt:variant>
        <vt:i4>0</vt:i4>
      </vt:variant>
      <vt:variant>
        <vt:i4>5</vt:i4>
      </vt:variant>
      <vt:variant>
        <vt:lpwstr/>
      </vt:variant>
      <vt:variant>
        <vt:lpwstr>_Toc181911749</vt:lpwstr>
      </vt:variant>
      <vt:variant>
        <vt:i4>1245238</vt:i4>
      </vt:variant>
      <vt:variant>
        <vt:i4>23</vt:i4>
      </vt:variant>
      <vt:variant>
        <vt:i4>0</vt:i4>
      </vt:variant>
      <vt:variant>
        <vt:i4>5</vt:i4>
      </vt:variant>
      <vt:variant>
        <vt:lpwstr/>
      </vt:variant>
      <vt:variant>
        <vt:lpwstr>_Toc181911748</vt:lpwstr>
      </vt:variant>
      <vt:variant>
        <vt:i4>1245238</vt:i4>
      </vt:variant>
      <vt:variant>
        <vt:i4>20</vt:i4>
      </vt:variant>
      <vt:variant>
        <vt:i4>0</vt:i4>
      </vt:variant>
      <vt:variant>
        <vt:i4>5</vt:i4>
      </vt:variant>
      <vt:variant>
        <vt:lpwstr/>
      </vt:variant>
      <vt:variant>
        <vt:lpwstr>_Toc181911747</vt:lpwstr>
      </vt:variant>
      <vt:variant>
        <vt:i4>1179702</vt:i4>
      </vt:variant>
      <vt:variant>
        <vt:i4>14</vt:i4>
      </vt:variant>
      <vt:variant>
        <vt:i4>0</vt:i4>
      </vt:variant>
      <vt:variant>
        <vt:i4>5</vt:i4>
      </vt:variant>
      <vt:variant>
        <vt:lpwstr/>
      </vt:variant>
      <vt:variant>
        <vt:lpwstr>_Toc181911759</vt:lpwstr>
      </vt:variant>
      <vt:variant>
        <vt:i4>1179702</vt:i4>
      </vt:variant>
      <vt:variant>
        <vt:i4>11</vt:i4>
      </vt:variant>
      <vt:variant>
        <vt:i4>0</vt:i4>
      </vt:variant>
      <vt:variant>
        <vt:i4>5</vt:i4>
      </vt:variant>
      <vt:variant>
        <vt:lpwstr/>
      </vt:variant>
      <vt:variant>
        <vt:lpwstr>_Toc181911758</vt:lpwstr>
      </vt:variant>
      <vt:variant>
        <vt:i4>1179702</vt:i4>
      </vt:variant>
      <vt:variant>
        <vt:i4>8</vt:i4>
      </vt:variant>
      <vt:variant>
        <vt:i4>0</vt:i4>
      </vt:variant>
      <vt:variant>
        <vt:i4>5</vt:i4>
      </vt:variant>
      <vt:variant>
        <vt:lpwstr/>
      </vt:variant>
      <vt:variant>
        <vt:lpwstr>_Toc181911757</vt:lpwstr>
      </vt:variant>
      <vt:variant>
        <vt:i4>1179702</vt:i4>
      </vt:variant>
      <vt:variant>
        <vt:i4>5</vt:i4>
      </vt:variant>
      <vt:variant>
        <vt:i4>0</vt:i4>
      </vt:variant>
      <vt:variant>
        <vt:i4>5</vt:i4>
      </vt:variant>
      <vt:variant>
        <vt:lpwstr/>
      </vt:variant>
      <vt:variant>
        <vt:lpwstr>_Toc181911756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Marco</cp:lastModifiedBy>
  <cp:revision>170</cp:revision>
  <cp:lastPrinted>2008-02-01T10:09:00Z</cp:lastPrinted>
  <dcterms:created xsi:type="dcterms:W3CDTF">2024-08-09T13:44:00Z</dcterms:created>
  <dcterms:modified xsi:type="dcterms:W3CDTF">2024-11-08T08:38:00Z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